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4A89" w14:textId="77777777" w:rsidR="001E39C6" w:rsidRPr="00F71561" w:rsidRDefault="001E39C6" w:rsidP="001E39C6">
      <w:pPr>
        <w:contextualSpacing/>
        <w:jc w:val="center"/>
        <w:rPr>
          <w:rFonts w:ascii="Times New Roman" w:hAnsi="Times New Roman" w:cs="Times New Roman"/>
          <w:b/>
          <w:bCs/>
          <w:sz w:val="28"/>
          <w:szCs w:val="28"/>
        </w:rPr>
      </w:pPr>
      <w:r w:rsidRPr="00F71561">
        <w:rPr>
          <w:rFonts w:ascii="Times New Roman" w:hAnsi="Times New Roman" w:cs="Times New Roman"/>
          <w:b/>
          <w:bCs/>
          <w:sz w:val="28"/>
          <w:szCs w:val="28"/>
        </w:rPr>
        <w:t xml:space="preserve">Promoting a </w:t>
      </w:r>
      <w:r>
        <w:rPr>
          <w:rFonts w:ascii="Times New Roman" w:hAnsi="Times New Roman" w:cs="Times New Roman"/>
          <w:b/>
          <w:bCs/>
          <w:sz w:val="28"/>
          <w:szCs w:val="28"/>
        </w:rPr>
        <w:t>Human Security</w:t>
      </w:r>
      <w:r w:rsidRPr="00F71561">
        <w:rPr>
          <w:rFonts w:ascii="Times New Roman" w:hAnsi="Times New Roman" w:cs="Times New Roman"/>
          <w:b/>
          <w:bCs/>
          <w:sz w:val="28"/>
          <w:szCs w:val="28"/>
        </w:rPr>
        <w:t xml:space="preserve"> Approach to PVE in Thailand</w:t>
      </w:r>
    </w:p>
    <w:p w14:paraId="03AA438A" w14:textId="77777777" w:rsidR="001E39C6" w:rsidRDefault="001E39C6" w:rsidP="001E39C6">
      <w:pPr>
        <w:contextualSpacing/>
        <w:jc w:val="center"/>
        <w:rPr>
          <w:rFonts w:ascii="Times New Roman" w:hAnsi="Times New Roman" w:cs="Times New Roman"/>
          <w:b/>
          <w:bCs/>
          <w:sz w:val="28"/>
          <w:szCs w:val="28"/>
        </w:rPr>
      </w:pPr>
      <w:r w:rsidRPr="00F71561">
        <w:rPr>
          <w:rFonts w:ascii="Times New Roman" w:hAnsi="Times New Roman" w:cs="Times New Roman"/>
          <w:b/>
          <w:bCs/>
          <w:sz w:val="28"/>
          <w:szCs w:val="28"/>
        </w:rPr>
        <w:t xml:space="preserve">A UNODC-UNDP </w:t>
      </w:r>
      <w:r>
        <w:rPr>
          <w:rFonts w:ascii="Times New Roman" w:hAnsi="Times New Roman" w:cs="Times New Roman"/>
          <w:b/>
          <w:bCs/>
          <w:sz w:val="28"/>
          <w:szCs w:val="28"/>
        </w:rPr>
        <w:t>Full Programme Proposal</w:t>
      </w:r>
      <w:r w:rsidRPr="00F71561">
        <w:rPr>
          <w:rFonts w:ascii="Times New Roman" w:hAnsi="Times New Roman" w:cs="Times New Roman"/>
          <w:b/>
          <w:bCs/>
          <w:sz w:val="28"/>
          <w:szCs w:val="28"/>
        </w:rPr>
        <w:t xml:space="preserve"> </w:t>
      </w:r>
    </w:p>
    <w:p w14:paraId="35EDA979" w14:textId="77777777" w:rsidR="001E39C6" w:rsidRPr="00F71561" w:rsidRDefault="001E39C6" w:rsidP="001E39C6">
      <w:pPr>
        <w:contextualSpacing/>
        <w:jc w:val="center"/>
        <w:rPr>
          <w:rFonts w:ascii="Times New Roman" w:hAnsi="Times New Roman" w:cs="Times New Roman"/>
          <w:b/>
          <w:bCs/>
          <w:sz w:val="28"/>
          <w:szCs w:val="28"/>
        </w:rPr>
      </w:pPr>
      <w:r w:rsidRPr="00F71561">
        <w:rPr>
          <w:rFonts w:ascii="Times New Roman" w:hAnsi="Times New Roman" w:cs="Times New Roman"/>
          <w:b/>
          <w:bCs/>
          <w:sz w:val="28"/>
          <w:szCs w:val="28"/>
        </w:rPr>
        <w:t xml:space="preserve">for the UNTFHS, </w:t>
      </w:r>
      <w:r>
        <w:rPr>
          <w:rFonts w:ascii="Times New Roman" w:hAnsi="Times New Roman" w:cs="Times New Roman"/>
          <w:b/>
          <w:bCs/>
          <w:sz w:val="28"/>
          <w:szCs w:val="28"/>
        </w:rPr>
        <w:t>February 2021</w:t>
      </w:r>
    </w:p>
    <w:p w14:paraId="798B6477" w14:textId="77777777" w:rsidR="001E39C6" w:rsidRPr="00F71561" w:rsidRDefault="001E39C6" w:rsidP="001E39C6">
      <w:pPr>
        <w:contextualSpacing/>
        <w:jc w:val="center"/>
        <w:rPr>
          <w:rFonts w:ascii="Times New Roman" w:hAnsi="Times New Roman" w:cs="Times New Roman"/>
          <w:b/>
          <w:bCs/>
        </w:rPr>
      </w:pP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E39C6" w:rsidRPr="00F71561" w14:paraId="1347B978" w14:textId="77777777" w:rsidTr="00862379">
        <w:tc>
          <w:tcPr>
            <w:tcW w:w="4675" w:type="dxa"/>
          </w:tcPr>
          <w:p w14:paraId="739A1D71"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Date of submission</w:t>
            </w:r>
          </w:p>
        </w:tc>
        <w:tc>
          <w:tcPr>
            <w:tcW w:w="4675" w:type="dxa"/>
          </w:tcPr>
          <w:p w14:paraId="7A686DC3" w14:textId="77777777" w:rsidR="001E39C6" w:rsidRPr="00F71561" w:rsidRDefault="001E39C6" w:rsidP="00862379">
            <w:pPr>
              <w:jc w:val="both"/>
              <w:rPr>
                <w:rFonts w:ascii="Times New Roman" w:hAnsi="Times New Roman" w:cs="Times New Roman"/>
              </w:rPr>
            </w:pPr>
            <w:r>
              <w:rPr>
                <w:rFonts w:ascii="Times New Roman" w:hAnsi="Times New Roman" w:cs="Times New Roman"/>
              </w:rPr>
              <w:t>15 February 2021</w:t>
            </w:r>
          </w:p>
        </w:tc>
      </w:tr>
      <w:tr w:rsidR="001E39C6" w:rsidRPr="00F71561" w14:paraId="2A3D9533" w14:textId="77777777" w:rsidTr="00862379">
        <w:tc>
          <w:tcPr>
            <w:tcW w:w="4675" w:type="dxa"/>
          </w:tcPr>
          <w:p w14:paraId="41A2EC29"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Benefiting country and location(s)</w:t>
            </w:r>
          </w:p>
        </w:tc>
        <w:tc>
          <w:tcPr>
            <w:tcW w:w="4675" w:type="dxa"/>
          </w:tcPr>
          <w:p w14:paraId="224ACA3F" w14:textId="77777777" w:rsidR="001E39C6" w:rsidRPr="00F71561" w:rsidRDefault="001E39C6" w:rsidP="00862379">
            <w:pPr>
              <w:jc w:val="both"/>
              <w:rPr>
                <w:rFonts w:ascii="Times New Roman" w:hAnsi="Times New Roman" w:cs="Times New Roman"/>
              </w:rPr>
            </w:pPr>
            <w:proofErr w:type="gramStart"/>
            <w:r>
              <w:rPr>
                <w:rFonts w:ascii="Times New Roman" w:hAnsi="Times New Roman" w:cs="Times New Roman"/>
              </w:rPr>
              <w:t>Bangkok;</w:t>
            </w:r>
            <w:proofErr w:type="gramEnd"/>
            <w:r>
              <w:rPr>
                <w:rFonts w:ascii="Times New Roman" w:hAnsi="Times New Roman" w:cs="Times New Roman"/>
              </w:rPr>
              <w:t xml:space="preserve"> Chiang Mai, Khon Kaen or Pattani (to be confirmed), </w:t>
            </w:r>
            <w:r w:rsidRPr="00F71561">
              <w:rPr>
                <w:rFonts w:ascii="Times New Roman" w:hAnsi="Times New Roman" w:cs="Times New Roman"/>
              </w:rPr>
              <w:t>Thailand</w:t>
            </w:r>
          </w:p>
        </w:tc>
      </w:tr>
      <w:tr w:rsidR="001E39C6" w:rsidRPr="00F71561" w14:paraId="3024FEB0" w14:textId="77777777" w:rsidTr="00862379">
        <w:tc>
          <w:tcPr>
            <w:tcW w:w="4675" w:type="dxa"/>
          </w:tcPr>
          <w:p w14:paraId="179195DA"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Title of the programme</w:t>
            </w:r>
          </w:p>
        </w:tc>
        <w:tc>
          <w:tcPr>
            <w:tcW w:w="4675" w:type="dxa"/>
          </w:tcPr>
          <w:p w14:paraId="472E9B3F" w14:textId="77777777" w:rsidR="001E39C6" w:rsidRPr="00F71561" w:rsidRDefault="001E39C6" w:rsidP="00862379">
            <w:pPr>
              <w:spacing w:before="240" w:line="276" w:lineRule="auto"/>
              <w:jc w:val="both"/>
              <w:rPr>
                <w:rFonts w:ascii="Times New Roman" w:hAnsi="Times New Roman" w:cs="Times New Roman"/>
                <w:i/>
                <w:iCs/>
              </w:rPr>
            </w:pPr>
            <w:r w:rsidRPr="00F71561">
              <w:rPr>
                <w:rFonts w:ascii="Times New Roman" w:eastAsia="Times New Roman" w:hAnsi="Times New Roman" w:cs="Times New Roman"/>
                <w:i/>
                <w:iCs/>
              </w:rPr>
              <w:t xml:space="preserve">Promoting a </w:t>
            </w:r>
            <w:r>
              <w:rPr>
                <w:rFonts w:ascii="Times New Roman" w:eastAsia="Times New Roman" w:hAnsi="Times New Roman" w:cs="Times New Roman"/>
                <w:i/>
                <w:iCs/>
              </w:rPr>
              <w:t>Human Security</w:t>
            </w:r>
            <w:r w:rsidRPr="00F71561">
              <w:rPr>
                <w:rFonts w:ascii="Times New Roman" w:eastAsia="Times New Roman" w:hAnsi="Times New Roman" w:cs="Times New Roman"/>
                <w:i/>
                <w:iCs/>
              </w:rPr>
              <w:t xml:space="preserve"> approach for the development of peace agenda in Thailand </w:t>
            </w:r>
          </w:p>
          <w:p w14:paraId="62068B90" w14:textId="77777777" w:rsidR="001E39C6" w:rsidRPr="00F71561" w:rsidRDefault="001E39C6" w:rsidP="00862379">
            <w:pPr>
              <w:jc w:val="both"/>
              <w:rPr>
                <w:rFonts w:ascii="Times New Roman" w:hAnsi="Times New Roman" w:cs="Times New Roman"/>
              </w:rPr>
            </w:pPr>
          </w:p>
        </w:tc>
      </w:tr>
      <w:tr w:rsidR="001E39C6" w:rsidRPr="00F71561" w14:paraId="394978E2" w14:textId="77777777" w:rsidTr="00862379">
        <w:tc>
          <w:tcPr>
            <w:tcW w:w="4675" w:type="dxa"/>
          </w:tcPr>
          <w:p w14:paraId="164B6495"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 xml:space="preserve">Duration of programme </w:t>
            </w:r>
          </w:p>
        </w:tc>
        <w:tc>
          <w:tcPr>
            <w:tcW w:w="4675" w:type="dxa"/>
          </w:tcPr>
          <w:p w14:paraId="655E55E8" w14:textId="77777777" w:rsidR="001E39C6" w:rsidRDefault="001E39C6" w:rsidP="00862379">
            <w:pPr>
              <w:jc w:val="both"/>
              <w:rPr>
                <w:rFonts w:ascii="Times New Roman" w:hAnsi="Times New Roman" w:cs="Times New Roman"/>
              </w:rPr>
            </w:pPr>
            <w:r w:rsidRPr="00F71561">
              <w:rPr>
                <w:rFonts w:ascii="Times New Roman" w:hAnsi="Times New Roman" w:cs="Times New Roman"/>
              </w:rPr>
              <w:t>From 01</w:t>
            </w:r>
            <w:r w:rsidRPr="00F71561">
              <w:rPr>
                <w:rFonts w:ascii="Times New Roman" w:hAnsi="Times New Roman" w:cs="Times New Roman"/>
                <w:cs/>
              </w:rPr>
              <w:t xml:space="preserve"> </w:t>
            </w:r>
            <w:r>
              <w:rPr>
                <w:rFonts w:ascii="Times New Roman" w:hAnsi="Times New Roman" w:cs="Times New Roman"/>
              </w:rPr>
              <w:t>April</w:t>
            </w:r>
            <w:r w:rsidRPr="00F71561">
              <w:rPr>
                <w:rFonts w:ascii="Times New Roman" w:hAnsi="Times New Roman" w:cs="Times New Roman"/>
              </w:rPr>
              <w:t xml:space="preserve"> 2021 to </w:t>
            </w:r>
            <w:r>
              <w:rPr>
                <w:rFonts w:ascii="Times New Roman" w:hAnsi="Times New Roman" w:cs="Times New Roman"/>
              </w:rPr>
              <w:t>30</w:t>
            </w:r>
            <w:r w:rsidRPr="00F71561">
              <w:rPr>
                <w:rFonts w:ascii="Times New Roman" w:hAnsi="Times New Roman" w:cs="Times New Roman"/>
              </w:rPr>
              <w:t xml:space="preserve"> </w:t>
            </w:r>
            <w:r>
              <w:rPr>
                <w:rFonts w:ascii="Times New Roman" w:hAnsi="Times New Roman" w:cs="Times New Roman"/>
              </w:rPr>
              <w:t>Sept</w:t>
            </w:r>
            <w:r w:rsidRPr="00F71561">
              <w:rPr>
                <w:rFonts w:ascii="Times New Roman" w:hAnsi="Times New Roman" w:cs="Times New Roman"/>
              </w:rPr>
              <w:t xml:space="preserve"> 202</w:t>
            </w:r>
            <w:r>
              <w:rPr>
                <w:rFonts w:ascii="Times New Roman" w:hAnsi="Times New Roman" w:cs="Times New Roman"/>
              </w:rPr>
              <w:t>2</w:t>
            </w:r>
            <w:r w:rsidRPr="00F71561">
              <w:rPr>
                <w:rFonts w:ascii="Times New Roman" w:hAnsi="Times New Roman" w:cs="Times New Roman"/>
              </w:rPr>
              <w:t xml:space="preserve"> (18 months) </w:t>
            </w:r>
          </w:p>
          <w:p w14:paraId="6F12A4CF"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 xml:space="preserve"> </w:t>
            </w:r>
          </w:p>
        </w:tc>
      </w:tr>
      <w:tr w:rsidR="001E39C6" w:rsidRPr="00F71561" w14:paraId="27E98E93" w14:textId="77777777" w:rsidTr="00862379">
        <w:tc>
          <w:tcPr>
            <w:tcW w:w="4675" w:type="dxa"/>
          </w:tcPr>
          <w:p w14:paraId="52AF4E4B"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Lead UN organization</w:t>
            </w:r>
          </w:p>
        </w:tc>
        <w:tc>
          <w:tcPr>
            <w:tcW w:w="4675" w:type="dxa"/>
          </w:tcPr>
          <w:p w14:paraId="2A5B6512" w14:textId="77777777" w:rsidR="001E39C6" w:rsidRDefault="001E39C6" w:rsidP="00862379">
            <w:pPr>
              <w:jc w:val="both"/>
              <w:rPr>
                <w:rFonts w:ascii="Times New Roman" w:hAnsi="Times New Roman" w:cs="Times New Roman"/>
              </w:rPr>
            </w:pPr>
            <w:r>
              <w:rPr>
                <w:rFonts w:ascii="Times New Roman" w:hAnsi="Times New Roman" w:cs="Times New Roman"/>
              </w:rPr>
              <w:t xml:space="preserve">Mr. Ekraj Sabur </w:t>
            </w:r>
          </w:p>
          <w:p w14:paraId="0F412481" w14:textId="77777777" w:rsidR="001E39C6" w:rsidRPr="00F71561" w:rsidRDefault="001E39C6" w:rsidP="00862379">
            <w:pPr>
              <w:jc w:val="both"/>
              <w:rPr>
                <w:rFonts w:ascii="Times New Roman" w:hAnsi="Times New Roman" w:cs="Times New Roman"/>
              </w:rPr>
            </w:pPr>
            <w:r>
              <w:rPr>
                <w:rFonts w:ascii="Times New Roman" w:hAnsi="Times New Roman" w:cs="Times New Roman"/>
              </w:rPr>
              <w:t xml:space="preserve">Terrorism Prevention Officer </w:t>
            </w:r>
          </w:p>
          <w:p w14:paraId="51222ED8"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United Nations Office on Drugs and Crime, Regional Office for Southeast Asia, and the Pacific</w:t>
            </w:r>
          </w:p>
          <w:p w14:paraId="276C0756" w14:textId="77777777" w:rsidR="001E39C6" w:rsidRPr="00AB1DA6" w:rsidRDefault="001E39C6" w:rsidP="00862379">
            <w:pPr>
              <w:jc w:val="both"/>
              <w:rPr>
                <w:rFonts w:ascii="Times New Roman" w:hAnsi="Times New Roman" w:cs="Times New Roman"/>
                <w:lang w:val="sv-SE"/>
              </w:rPr>
            </w:pPr>
            <w:hyperlink r:id="rId8" w:history="1">
              <w:r w:rsidRPr="00AB1DA6">
                <w:rPr>
                  <w:rStyle w:val="Hyperlink"/>
                  <w:rFonts w:ascii="Times New Roman" w:hAnsi="Times New Roman" w:cs="Times New Roman"/>
                  <w:lang w:val="sv-SE"/>
                </w:rPr>
                <w:t>ekraj.sabur@un.org</w:t>
              </w:r>
            </w:hyperlink>
            <w:r w:rsidRPr="00AB1DA6">
              <w:rPr>
                <w:rFonts w:ascii="Times New Roman" w:hAnsi="Times New Roman" w:cs="Times New Roman"/>
                <w:lang w:val="sv-SE"/>
              </w:rPr>
              <w:t xml:space="preserve"> </w:t>
            </w:r>
          </w:p>
          <w:p w14:paraId="7662332C" w14:textId="77777777" w:rsidR="001E39C6" w:rsidRPr="00AB1DA6" w:rsidRDefault="001E39C6" w:rsidP="00862379">
            <w:pPr>
              <w:jc w:val="both"/>
              <w:rPr>
                <w:rFonts w:ascii="Times New Roman" w:hAnsi="Times New Roman" w:cs="Times New Roman"/>
                <w:lang w:val="sv-SE"/>
              </w:rPr>
            </w:pPr>
            <w:r w:rsidRPr="00AB1DA6">
              <w:rPr>
                <w:rFonts w:ascii="Times New Roman" w:hAnsi="Times New Roman" w:cs="Times New Roman"/>
                <w:lang w:val="sv-SE"/>
              </w:rPr>
              <w:t xml:space="preserve"> </w:t>
            </w:r>
          </w:p>
          <w:p w14:paraId="30522362" w14:textId="77777777" w:rsidR="001E39C6" w:rsidRPr="00AB1DA6" w:rsidRDefault="001E39C6" w:rsidP="00862379">
            <w:pPr>
              <w:jc w:val="both"/>
              <w:rPr>
                <w:rFonts w:ascii="Times New Roman" w:hAnsi="Times New Roman" w:cs="Times New Roman"/>
                <w:lang w:val="sv-SE"/>
              </w:rPr>
            </w:pPr>
            <w:r w:rsidRPr="00AB1DA6">
              <w:rPr>
                <w:rFonts w:ascii="Times New Roman" w:hAnsi="Times New Roman" w:cs="Times New Roman"/>
                <w:lang w:val="sv-SE"/>
              </w:rPr>
              <w:t>Ms. Sunirat Budsayaplakorn</w:t>
            </w:r>
          </w:p>
          <w:p w14:paraId="5A243EF1"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 xml:space="preserve">Finance Assistant </w:t>
            </w:r>
          </w:p>
          <w:p w14:paraId="3B8F834F"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United Nations Office on Drugs and Crime, Regional Office for Southeast Asia, and the Pacific</w:t>
            </w:r>
          </w:p>
          <w:p w14:paraId="0BAD4CC9" w14:textId="77777777" w:rsidR="001E39C6" w:rsidRDefault="001E39C6" w:rsidP="00862379">
            <w:pPr>
              <w:jc w:val="both"/>
            </w:pPr>
            <w:hyperlink r:id="rId9" w:history="1">
              <w:r w:rsidRPr="00282D5C">
                <w:rPr>
                  <w:rStyle w:val="Hyperlink"/>
                </w:rPr>
                <w:t>sunirat.budsayaplakorn@un.org</w:t>
              </w:r>
            </w:hyperlink>
          </w:p>
          <w:p w14:paraId="126781C1" w14:textId="77777777" w:rsidR="001E39C6" w:rsidRPr="00F71561" w:rsidRDefault="001E39C6" w:rsidP="00862379">
            <w:pPr>
              <w:jc w:val="both"/>
              <w:rPr>
                <w:rFonts w:ascii="Times New Roman" w:hAnsi="Times New Roman" w:cs="Times New Roman"/>
              </w:rPr>
            </w:pPr>
          </w:p>
        </w:tc>
      </w:tr>
      <w:tr w:rsidR="001E39C6" w:rsidRPr="00F71561" w14:paraId="4968AB85" w14:textId="77777777" w:rsidTr="00862379">
        <w:tc>
          <w:tcPr>
            <w:tcW w:w="4675" w:type="dxa"/>
          </w:tcPr>
          <w:p w14:paraId="460F5F7D"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Implementing UN organization(s)</w:t>
            </w:r>
          </w:p>
        </w:tc>
        <w:tc>
          <w:tcPr>
            <w:tcW w:w="4675" w:type="dxa"/>
          </w:tcPr>
          <w:p w14:paraId="56CF2031" w14:textId="77777777" w:rsidR="001E39C6" w:rsidRDefault="001E39C6" w:rsidP="00862379">
            <w:pPr>
              <w:jc w:val="both"/>
              <w:rPr>
                <w:rFonts w:ascii="Times New Roman" w:hAnsi="Times New Roman" w:cs="Times New Roman"/>
              </w:rPr>
            </w:pPr>
            <w:r>
              <w:rPr>
                <w:rFonts w:ascii="Times New Roman" w:hAnsi="Times New Roman" w:cs="Times New Roman"/>
              </w:rPr>
              <w:t xml:space="preserve">Mr. Ekraj Sabur </w:t>
            </w:r>
          </w:p>
          <w:p w14:paraId="6312D336" w14:textId="77777777" w:rsidR="001E39C6" w:rsidRPr="00F71561" w:rsidRDefault="001E39C6" w:rsidP="00862379">
            <w:pPr>
              <w:jc w:val="both"/>
              <w:rPr>
                <w:rFonts w:ascii="Times New Roman" w:hAnsi="Times New Roman" w:cs="Times New Roman"/>
              </w:rPr>
            </w:pPr>
            <w:r>
              <w:rPr>
                <w:rFonts w:ascii="Times New Roman" w:hAnsi="Times New Roman" w:cs="Times New Roman"/>
              </w:rPr>
              <w:t xml:space="preserve">Terrorism Prevention Officer </w:t>
            </w:r>
          </w:p>
          <w:p w14:paraId="643DAF88"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 xml:space="preserve">United Nations Office on Drugs and Crime, Regional Office for Southeast </w:t>
            </w:r>
            <w:proofErr w:type="gramStart"/>
            <w:r w:rsidRPr="00F71561">
              <w:rPr>
                <w:rFonts w:ascii="Times New Roman" w:hAnsi="Times New Roman" w:cs="Times New Roman"/>
              </w:rPr>
              <w:t>Asia</w:t>
            </w:r>
            <w:proofErr w:type="gramEnd"/>
            <w:r w:rsidRPr="00F71561">
              <w:rPr>
                <w:rFonts w:ascii="Times New Roman" w:hAnsi="Times New Roman" w:cs="Times New Roman"/>
              </w:rPr>
              <w:t xml:space="preserve"> and the Pacific</w:t>
            </w:r>
          </w:p>
          <w:p w14:paraId="2D83EA58" w14:textId="77777777" w:rsidR="001E39C6" w:rsidRPr="00F71561" w:rsidRDefault="001E39C6" w:rsidP="00862379">
            <w:pPr>
              <w:jc w:val="both"/>
              <w:rPr>
                <w:rFonts w:ascii="Times New Roman" w:hAnsi="Times New Roman" w:cs="Times New Roman"/>
              </w:rPr>
            </w:pPr>
            <w:hyperlink r:id="rId10" w:history="1">
              <w:r w:rsidRPr="00CD17E4">
                <w:rPr>
                  <w:rStyle w:val="Hyperlink"/>
                  <w:rFonts w:ascii="Times New Roman" w:hAnsi="Times New Roman" w:cs="Times New Roman"/>
                </w:rPr>
                <w:t>ekraj.sabur@un.org</w:t>
              </w:r>
            </w:hyperlink>
            <w:r>
              <w:rPr>
                <w:rFonts w:ascii="Times New Roman" w:hAnsi="Times New Roman" w:cs="Times New Roman"/>
              </w:rPr>
              <w:t xml:space="preserve"> </w:t>
            </w:r>
          </w:p>
          <w:p w14:paraId="38C20810" w14:textId="77777777" w:rsidR="001E39C6" w:rsidRPr="00F71561" w:rsidRDefault="001E39C6" w:rsidP="00862379">
            <w:pPr>
              <w:jc w:val="both"/>
              <w:rPr>
                <w:rFonts w:ascii="Times New Roman" w:hAnsi="Times New Roman" w:cs="Times New Roman"/>
              </w:rPr>
            </w:pPr>
          </w:p>
          <w:p w14:paraId="06BC1C57"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Ms. Arachapon Nimitkulpon</w:t>
            </w:r>
          </w:p>
          <w:p w14:paraId="7997F6DD"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 xml:space="preserve">Project Manager - </w:t>
            </w:r>
            <w:r>
              <w:rPr>
                <w:rFonts w:ascii="Times New Roman" w:hAnsi="Times New Roman" w:cs="Times New Roman"/>
              </w:rPr>
              <w:t xml:space="preserve">Promoting </w:t>
            </w:r>
            <w:r w:rsidRPr="00D75CD5">
              <w:rPr>
                <w:rFonts w:ascii="Times New Roman" w:hAnsi="Times New Roman" w:cs="Times New Roman"/>
              </w:rPr>
              <w:t>Tolerance and Respect for Diversity</w:t>
            </w:r>
          </w:p>
          <w:p w14:paraId="55E68481"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United Nations Development Programme, Thailand Country Office</w:t>
            </w:r>
          </w:p>
          <w:p w14:paraId="07762B66" w14:textId="77777777" w:rsidR="001E39C6" w:rsidRPr="00F71561" w:rsidRDefault="001E39C6" w:rsidP="00862379">
            <w:pPr>
              <w:jc w:val="both"/>
              <w:rPr>
                <w:rFonts w:ascii="Times New Roman" w:hAnsi="Times New Roman" w:cs="Times New Roman"/>
              </w:rPr>
            </w:pPr>
            <w:hyperlink r:id="rId11">
              <w:r w:rsidRPr="00F71561">
                <w:rPr>
                  <w:rFonts w:ascii="Times New Roman" w:hAnsi="Times New Roman" w:cs="Times New Roman"/>
                  <w:color w:val="1155CC"/>
                  <w:u w:val="single"/>
                </w:rPr>
                <w:t>arachapon.nimitkulpon@undp.org</w:t>
              </w:r>
            </w:hyperlink>
            <w:r w:rsidRPr="00F71561">
              <w:rPr>
                <w:rFonts w:ascii="Times New Roman" w:hAnsi="Times New Roman" w:cs="Times New Roman"/>
              </w:rPr>
              <w:t xml:space="preserve"> </w:t>
            </w:r>
          </w:p>
          <w:p w14:paraId="5B6B960F" w14:textId="77777777" w:rsidR="001E39C6" w:rsidRPr="00F71561" w:rsidRDefault="001E39C6" w:rsidP="00862379">
            <w:pPr>
              <w:jc w:val="both"/>
              <w:rPr>
                <w:rFonts w:ascii="Times New Roman" w:hAnsi="Times New Roman" w:cs="Times New Roman"/>
              </w:rPr>
            </w:pPr>
          </w:p>
        </w:tc>
      </w:tr>
      <w:tr w:rsidR="001E39C6" w:rsidRPr="00F71561" w14:paraId="192CB761" w14:textId="77777777" w:rsidTr="00862379">
        <w:tc>
          <w:tcPr>
            <w:tcW w:w="4675" w:type="dxa"/>
          </w:tcPr>
          <w:p w14:paraId="4F88E0A3"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Non-UN implementing partners</w:t>
            </w:r>
          </w:p>
        </w:tc>
        <w:tc>
          <w:tcPr>
            <w:tcW w:w="4675" w:type="dxa"/>
          </w:tcPr>
          <w:p w14:paraId="511EA674" w14:textId="77777777" w:rsidR="001E39C6" w:rsidRDefault="001E39C6" w:rsidP="00862379">
            <w:pPr>
              <w:jc w:val="both"/>
              <w:rPr>
                <w:rFonts w:ascii="Times New Roman" w:hAnsi="Times New Roman" w:cs="Times New Roman"/>
              </w:rPr>
            </w:pPr>
            <w:r w:rsidRPr="00F71561">
              <w:rPr>
                <w:rFonts w:ascii="Times New Roman" w:hAnsi="Times New Roman" w:cs="Times New Roman"/>
              </w:rPr>
              <w:t>National Security Council of Thailand (NSC)</w:t>
            </w:r>
            <w:r>
              <w:rPr>
                <w:rFonts w:ascii="Times New Roman" w:hAnsi="Times New Roman" w:cs="Times New Roman"/>
              </w:rPr>
              <w:t xml:space="preserve">, </w:t>
            </w:r>
          </w:p>
          <w:p w14:paraId="1FE496CB" w14:textId="77777777" w:rsidR="001E39C6" w:rsidRDefault="001E39C6" w:rsidP="00862379">
            <w:pPr>
              <w:rPr>
                <w:rFonts w:ascii="Times New Roman" w:hAnsi="Times New Roman" w:cs="Times New Roman"/>
              </w:rPr>
            </w:pPr>
            <w:r>
              <w:rPr>
                <w:rFonts w:ascii="Times New Roman" w:hAnsi="Times New Roman" w:cs="Times New Roman"/>
              </w:rPr>
              <w:t>T</w:t>
            </w:r>
            <w:r w:rsidRPr="00135797">
              <w:rPr>
                <w:rFonts w:ascii="Times New Roman" w:hAnsi="Times New Roman" w:cs="Times New Roman"/>
              </w:rPr>
              <w:t>he Royal Thai Police (RTP)</w:t>
            </w:r>
            <w:r>
              <w:rPr>
                <w:rFonts w:ascii="Times New Roman" w:hAnsi="Times New Roman" w:cs="Times New Roman"/>
              </w:rPr>
              <w:t>, T</w:t>
            </w:r>
            <w:r w:rsidRPr="00135797">
              <w:rPr>
                <w:rFonts w:ascii="Times New Roman" w:hAnsi="Times New Roman" w:cs="Times New Roman"/>
              </w:rPr>
              <w:t xml:space="preserve">he Anti Money Laundering Organization (AMLO), </w:t>
            </w:r>
            <w:r>
              <w:rPr>
                <w:rFonts w:ascii="Times New Roman" w:hAnsi="Times New Roman" w:cs="Angsana New"/>
                <w:szCs w:val="28"/>
              </w:rPr>
              <w:t>T</w:t>
            </w:r>
            <w:r w:rsidRPr="00135797">
              <w:rPr>
                <w:rFonts w:ascii="Times New Roman" w:hAnsi="Times New Roman" w:cs="Times New Roman"/>
              </w:rPr>
              <w:t>he Internal Security Operation Command (ISOC)</w:t>
            </w:r>
            <w:r>
              <w:rPr>
                <w:rFonts w:ascii="Times New Roman" w:hAnsi="Times New Roman" w:cs="Times New Roman"/>
              </w:rPr>
              <w:t>, T</w:t>
            </w:r>
            <w:r w:rsidRPr="00135797">
              <w:rPr>
                <w:rFonts w:ascii="Times New Roman" w:hAnsi="Times New Roman" w:cs="Times New Roman"/>
              </w:rPr>
              <w:t>he Counter-Terrorist Operation Center (CTOC)</w:t>
            </w:r>
            <w:r>
              <w:rPr>
                <w:rFonts w:ascii="Times New Roman" w:hAnsi="Times New Roman" w:cs="Times New Roman"/>
              </w:rPr>
              <w:t>, T</w:t>
            </w:r>
            <w:r w:rsidRPr="00135797">
              <w:rPr>
                <w:rFonts w:ascii="Times New Roman" w:hAnsi="Times New Roman" w:cs="Times New Roman"/>
              </w:rPr>
              <w:t>he Office of Attorney General, the Ministry of Justice (OAG)</w:t>
            </w:r>
            <w:r>
              <w:rPr>
                <w:rFonts w:ascii="Times New Roman" w:hAnsi="Times New Roman" w:cs="Times New Roman"/>
              </w:rPr>
              <w:t>, T</w:t>
            </w:r>
            <w:r w:rsidRPr="00135797">
              <w:rPr>
                <w:rFonts w:ascii="Times New Roman" w:hAnsi="Times New Roman" w:cs="Times New Roman"/>
              </w:rPr>
              <w:t>he National Intelligen</w:t>
            </w:r>
            <w:r>
              <w:rPr>
                <w:rFonts w:ascii="Times New Roman" w:hAnsi="Times New Roman" w:cs="Times New Roman"/>
              </w:rPr>
              <w:t>ce</w:t>
            </w:r>
            <w:r w:rsidRPr="00135797">
              <w:rPr>
                <w:rFonts w:ascii="Times New Roman" w:hAnsi="Times New Roman" w:cs="Times New Roman"/>
              </w:rPr>
              <w:t xml:space="preserve"> Agency (NIA)</w:t>
            </w:r>
            <w:r>
              <w:rPr>
                <w:rFonts w:ascii="Times New Roman" w:hAnsi="Times New Roman" w:cs="Times New Roman"/>
              </w:rPr>
              <w:t>. Ministry of Foreign Affairs.</w:t>
            </w:r>
          </w:p>
          <w:p w14:paraId="1F79BDBE" w14:textId="77777777" w:rsidR="001E39C6" w:rsidRDefault="001E39C6" w:rsidP="00862379">
            <w:pPr>
              <w:rPr>
                <w:rFonts w:ascii="Times New Roman" w:hAnsi="Times New Roman" w:cs="Times New Roman"/>
              </w:rPr>
            </w:pPr>
            <w:r w:rsidRPr="0015757F">
              <w:rPr>
                <w:rFonts w:ascii="Times New Roman" w:hAnsi="Times New Roman" w:cs="Times New Roman"/>
              </w:rPr>
              <w:t>Ministr</w:t>
            </w:r>
            <w:r>
              <w:rPr>
                <w:rFonts w:ascii="Times New Roman" w:hAnsi="Times New Roman" w:cs="Times New Roman"/>
              </w:rPr>
              <w:t>ies</w:t>
            </w:r>
            <w:r w:rsidRPr="0015757F">
              <w:rPr>
                <w:rFonts w:ascii="Times New Roman" w:hAnsi="Times New Roman" w:cs="Times New Roman"/>
              </w:rPr>
              <w:t xml:space="preserve"> of Social Development and </w:t>
            </w:r>
            <w:r>
              <w:rPr>
                <w:rFonts w:ascii="Times New Roman" w:hAnsi="Times New Roman" w:cs="Times New Roman"/>
              </w:rPr>
              <w:t xml:space="preserve">Human Security, Interior, </w:t>
            </w:r>
            <w:r w:rsidRPr="00B12A95">
              <w:rPr>
                <w:rFonts w:ascii="Times New Roman" w:hAnsi="Times New Roman" w:cs="Times New Roman"/>
              </w:rPr>
              <w:t xml:space="preserve">Education, Public Health, Culture, Environment  </w:t>
            </w:r>
          </w:p>
          <w:p w14:paraId="1C70ED41" w14:textId="77777777" w:rsidR="001E39C6" w:rsidRPr="00F71561" w:rsidRDefault="001E39C6" w:rsidP="00862379">
            <w:pPr>
              <w:jc w:val="both"/>
              <w:rPr>
                <w:rFonts w:ascii="Times New Roman" w:hAnsi="Times New Roman" w:cs="Times New Roman"/>
              </w:rPr>
            </w:pPr>
            <w:r>
              <w:rPr>
                <w:rFonts w:ascii="Times New Roman" w:hAnsi="Times New Roman" w:cs="Times New Roman"/>
              </w:rPr>
              <w:t>Institute of Asian Study, Chulalongkorn University, School of Public Policy, Chiang Mai University, Khon Kaen University, Prince of Songkhla University</w:t>
            </w:r>
          </w:p>
          <w:p w14:paraId="334A982D" w14:textId="77777777" w:rsidR="001E39C6" w:rsidRDefault="001E39C6" w:rsidP="00862379">
            <w:pPr>
              <w:jc w:val="both"/>
              <w:rPr>
                <w:rFonts w:ascii="Times New Roman" w:hAnsi="Times New Roman" w:cs="Times New Roman"/>
              </w:rPr>
            </w:pPr>
          </w:p>
          <w:p w14:paraId="4FBCCDB7" w14:textId="77777777" w:rsidR="001E39C6" w:rsidRPr="00F71561" w:rsidRDefault="001E39C6" w:rsidP="00862379">
            <w:pPr>
              <w:jc w:val="both"/>
              <w:rPr>
                <w:rFonts w:ascii="Times New Roman" w:hAnsi="Times New Roman" w:cs="Times New Roman"/>
              </w:rPr>
            </w:pPr>
          </w:p>
        </w:tc>
      </w:tr>
      <w:tr w:rsidR="001E39C6" w:rsidRPr="00F71561" w14:paraId="6D6C01B9" w14:textId="77777777" w:rsidTr="00862379">
        <w:trPr>
          <w:trHeight w:val="1430"/>
        </w:trPr>
        <w:tc>
          <w:tcPr>
            <w:tcW w:w="4675" w:type="dxa"/>
          </w:tcPr>
          <w:p w14:paraId="6383CC2B" w14:textId="77777777" w:rsidR="001E39C6" w:rsidRPr="00F71561" w:rsidRDefault="001E39C6" w:rsidP="00862379">
            <w:pPr>
              <w:jc w:val="both"/>
              <w:rPr>
                <w:rFonts w:ascii="Times New Roman" w:hAnsi="Times New Roman" w:cs="Times New Roman"/>
                <w:b/>
              </w:rPr>
            </w:pPr>
            <w:r w:rsidRPr="00F71561">
              <w:rPr>
                <w:rFonts w:ascii="Times New Roman" w:hAnsi="Times New Roman" w:cs="Times New Roman"/>
                <w:b/>
              </w:rPr>
              <w:lastRenderedPageBreak/>
              <w:t>Resident Coordinator(s)</w:t>
            </w:r>
          </w:p>
          <w:p w14:paraId="523C75D8" w14:textId="77777777" w:rsidR="001E39C6" w:rsidRPr="00F71561" w:rsidRDefault="001E39C6" w:rsidP="00862379">
            <w:pPr>
              <w:jc w:val="both"/>
              <w:rPr>
                <w:rFonts w:ascii="Times New Roman" w:hAnsi="Times New Roman" w:cs="Times New Roman"/>
                <w:b/>
              </w:rPr>
            </w:pPr>
            <w:r w:rsidRPr="00F71561">
              <w:rPr>
                <w:rFonts w:ascii="Times New Roman" w:hAnsi="Times New Roman" w:cs="Times New Roman"/>
                <w:b/>
              </w:rPr>
              <w:t xml:space="preserve">Resident Coordinator’s Office (RCO) </w:t>
            </w:r>
          </w:p>
        </w:tc>
        <w:tc>
          <w:tcPr>
            <w:tcW w:w="4675" w:type="dxa"/>
          </w:tcPr>
          <w:p w14:paraId="7481D2B5"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Gita Sabharwal</w:t>
            </w:r>
          </w:p>
          <w:p w14:paraId="337D5188"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Resident Coordinator, UNRCO Thailand</w:t>
            </w:r>
          </w:p>
          <w:p w14:paraId="69AD97E9" w14:textId="77777777" w:rsidR="001E39C6" w:rsidRPr="00F71561" w:rsidRDefault="001E39C6" w:rsidP="00862379">
            <w:pPr>
              <w:jc w:val="both"/>
              <w:rPr>
                <w:rFonts w:ascii="Times New Roman" w:hAnsi="Times New Roman" w:cs="Times New Roman"/>
              </w:rPr>
            </w:pPr>
          </w:p>
          <w:p w14:paraId="43A9A6C0"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Timothy Alchin</w:t>
            </w:r>
            <w:r>
              <w:rPr>
                <w:rFonts w:ascii="Times New Roman" w:hAnsi="Times New Roman" w:cs="Times New Roman"/>
              </w:rPr>
              <w:t xml:space="preserve">, </w:t>
            </w:r>
            <w:r w:rsidRPr="004D113D">
              <w:rPr>
                <w:rFonts w:ascii="Times New Roman" w:hAnsi="Times New Roman" w:cs="Times New Roman"/>
              </w:rPr>
              <w:t xml:space="preserve">Chomsiri Tirapornvitoon </w:t>
            </w:r>
          </w:p>
          <w:p w14:paraId="5E6EFD2C" w14:textId="77777777" w:rsidR="001E39C6" w:rsidRDefault="001E39C6" w:rsidP="00862379">
            <w:pPr>
              <w:jc w:val="both"/>
              <w:rPr>
                <w:rFonts w:ascii="Times New Roman" w:hAnsi="Times New Roman" w:cs="Times New Roman"/>
              </w:rPr>
            </w:pPr>
            <w:r w:rsidRPr="00F71561">
              <w:rPr>
                <w:rFonts w:ascii="Times New Roman" w:hAnsi="Times New Roman" w:cs="Times New Roman"/>
              </w:rPr>
              <w:t xml:space="preserve">Peace and Development </w:t>
            </w:r>
            <w:r>
              <w:rPr>
                <w:rFonts w:ascii="Times New Roman" w:hAnsi="Times New Roman" w:cs="Times New Roman"/>
              </w:rPr>
              <w:t>Team</w:t>
            </w:r>
            <w:r w:rsidRPr="00F71561">
              <w:rPr>
                <w:rFonts w:ascii="Times New Roman" w:hAnsi="Times New Roman" w:cs="Times New Roman"/>
              </w:rPr>
              <w:t>, UNRCO Thailand</w:t>
            </w:r>
          </w:p>
          <w:p w14:paraId="62F370A0" w14:textId="77777777" w:rsidR="001E39C6" w:rsidRPr="00F71561" w:rsidRDefault="001E39C6" w:rsidP="00862379">
            <w:pPr>
              <w:jc w:val="both"/>
              <w:rPr>
                <w:rFonts w:ascii="Times New Roman" w:hAnsi="Times New Roman" w:cs="Times New Roman"/>
              </w:rPr>
            </w:pPr>
            <w:hyperlink r:id="rId12" w:history="1">
              <w:r w:rsidRPr="001534F3">
                <w:rPr>
                  <w:rStyle w:val="Hyperlink"/>
                  <w:rFonts w:ascii="Times New Roman" w:hAnsi="Times New Roman" w:cs="Times New Roman"/>
                </w:rPr>
                <w:t>alchin@un.org</w:t>
              </w:r>
            </w:hyperlink>
            <w:r>
              <w:rPr>
                <w:rFonts w:ascii="Times New Roman" w:hAnsi="Times New Roman" w:cs="Times New Roman"/>
              </w:rPr>
              <w:t xml:space="preserve"> ; </w:t>
            </w:r>
            <w:hyperlink r:id="rId13" w:history="1">
              <w:r w:rsidRPr="001534F3">
                <w:rPr>
                  <w:rStyle w:val="Hyperlink"/>
                  <w:rFonts w:ascii="Times New Roman" w:hAnsi="Times New Roman" w:cs="Times New Roman"/>
                </w:rPr>
                <w:t>chomsiri.tirapornvitoon@un.org</w:t>
              </w:r>
            </w:hyperlink>
            <w:r>
              <w:rPr>
                <w:rFonts w:ascii="Times New Roman" w:hAnsi="Times New Roman" w:cs="Times New Roman"/>
              </w:rPr>
              <w:t xml:space="preserve"> </w:t>
            </w:r>
          </w:p>
          <w:p w14:paraId="30349CB1" w14:textId="77777777" w:rsidR="001E39C6" w:rsidRPr="00F71561" w:rsidRDefault="001E39C6" w:rsidP="00862379">
            <w:pPr>
              <w:jc w:val="both"/>
              <w:rPr>
                <w:rFonts w:ascii="Times New Roman" w:hAnsi="Times New Roman" w:cs="Times New Roman"/>
              </w:rPr>
            </w:pPr>
          </w:p>
        </w:tc>
      </w:tr>
      <w:tr w:rsidR="001E39C6" w:rsidRPr="00F71561" w14:paraId="4A04EBFD" w14:textId="77777777" w:rsidTr="00862379">
        <w:tc>
          <w:tcPr>
            <w:tcW w:w="4675" w:type="dxa"/>
          </w:tcPr>
          <w:p w14:paraId="638B04B9"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 xml:space="preserve">Total programme budget including indirect support costs in US$ </w:t>
            </w:r>
            <w:r w:rsidRPr="00F71561">
              <w:rPr>
                <w:rFonts w:ascii="Times New Roman" w:hAnsi="Times New Roman" w:cs="Times New Roman"/>
              </w:rPr>
              <w:t>(UNTFHS and other sources of funding)</w:t>
            </w:r>
          </w:p>
        </w:tc>
        <w:tc>
          <w:tcPr>
            <w:tcW w:w="4675" w:type="dxa"/>
          </w:tcPr>
          <w:p w14:paraId="67412A69"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300,000 US$</w:t>
            </w:r>
          </w:p>
        </w:tc>
      </w:tr>
      <w:tr w:rsidR="001E39C6" w:rsidRPr="00F71561" w14:paraId="564DF9A9" w14:textId="77777777" w:rsidTr="00862379">
        <w:tc>
          <w:tcPr>
            <w:tcW w:w="4675" w:type="dxa"/>
          </w:tcPr>
          <w:p w14:paraId="39DE2DB0"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 xml:space="preserve">Amount requested from the UNTFHS in US$ </w:t>
            </w:r>
          </w:p>
        </w:tc>
        <w:tc>
          <w:tcPr>
            <w:tcW w:w="4675" w:type="dxa"/>
          </w:tcPr>
          <w:p w14:paraId="1B8B9E8B"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rPr>
              <w:t>300,000 US$</w:t>
            </w:r>
          </w:p>
        </w:tc>
      </w:tr>
      <w:tr w:rsidR="001E39C6" w:rsidRPr="00F71561" w14:paraId="3A594918" w14:textId="77777777" w:rsidTr="00862379">
        <w:tc>
          <w:tcPr>
            <w:tcW w:w="4675" w:type="dxa"/>
          </w:tcPr>
          <w:p w14:paraId="086FA6F5" w14:textId="77777777" w:rsidR="001E39C6" w:rsidRPr="00F71561" w:rsidRDefault="001E39C6" w:rsidP="00862379">
            <w:pPr>
              <w:jc w:val="both"/>
              <w:rPr>
                <w:rFonts w:ascii="Times New Roman" w:hAnsi="Times New Roman" w:cs="Times New Roman"/>
              </w:rPr>
            </w:pPr>
            <w:r w:rsidRPr="00F71561">
              <w:rPr>
                <w:rFonts w:ascii="Times New Roman" w:hAnsi="Times New Roman" w:cs="Times New Roman"/>
                <w:b/>
              </w:rPr>
              <w:t xml:space="preserve">Amount to be sourced from other donors in US$ </w:t>
            </w:r>
            <w:r w:rsidRPr="00F71561">
              <w:rPr>
                <w:rFonts w:ascii="Times New Roman" w:hAnsi="Times New Roman" w:cs="Times New Roman"/>
              </w:rPr>
              <w:t>(please list each donor and the amount to be contributed)</w:t>
            </w:r>
          </w:p>
        </w:tc>
        <w:tc>
          <w:tcPr>
            <w:tcW w:w="4675" w:type="dxa"/>
          </w:tcPr>
          <w:p w14:paraId="3E64C152" w14:textId="77777777" w:rsidR="001E39C6" w:rsidRPr="00F71561" w:rsidRDefault="001E39C6" w:rsidP="00862379">
            <w:pPr>
              <w:jc w:val="both"/>
              <w:rPr>
                <w:rFonts w:ascii="Times New Roman" w:hAnsi="Times New Roman" w:cs="Times New Roman"/>
              </w:rPr>
            </w:pPr>
          </w:p>
        </w:tc>
      </w:tr>
      <w:tr w:rsidR="001E39C6" w:rsidRPr="00F71561" w14:paraId="699F7DEC" w14:textId="77777777" w:rsidTr="00862379">
        <w:tc>
          <w:tcPr>
            <w:tcW w:w="4675" w:type="dxa"/>
          </w:tcPr>
          <w:p w14:paraId="0E56038D" w14:textId="77777777" w:rsidR="001E39C6" w:rsidRPr="00562C71" w:rsidRDefault="001E39C6" w:rsidP="00862379">
            <w:pPr>
              <w:jc w:val="both"/>
              <w:rPr>
                <w:rFonts w:ascii="Times New Roman" w:hAnsi="Times New Roman" w:cs="Times New Roman"/>
                <w:b/>
                <w:bCs/>
              </w:rPr>
            </w:pPr>
            <w:r w:rsidRPr="00562C71">
              <w:rPr>
                <w:rFonts w:ascii="Times New Roman" w:hAnsi="Times New Roman" w:cs="Times New Roman"/>
                <w:b/>
                <w:bCs/>
              </w:rPr>
              <w:t>Target SDG(s):</w:t>
            </w:r>
          </w:p>
        </w:tc>
        <w:tc>
          <w:tcPr>
            <w:tcW w:w="4675" w:type="dxa"/>
          </w:tcPr>
          <w:p w14:paraId="14D2E5EF" w14:textId="77777777" w:rsidR="001E39C6" w:rsidRPr="00562C71" w:rsidRDefault="001E39C6" w:rsidP="00862379">
            <w:pPr>
              <w:jc w:val="both"/>
              <w:rPr>
                <w:rFonts w:ascii="Times New Roman" w:hAnsi="Times New Roman" w:cs="Times New Roman"/>
                <w:b/>
                <w:bCs/>
              </w:rPr>
            </w:pPr>
            <w:r w:rsidRPr="00562C71">
              <w:rPr>
                <w:rFonts w:ascii="Times New Roman" w:hAnsi="Times New Roman" w:cs="Times New Roman"/>
                <w:b/>
                <w:bCs/>
              </w:rPr>
              <w:t>SDG. 16 - Peace Justice and Strong Institutions</w:t>
            </w:r>
          </w:p>
          <w:p w14:paraId="79CBADA7" w14:textId="77777777" w:rsidR="001E39C6" w:rsidRPr="00AC6922" w:rsidRDefault="001E39C6" w:rsidP="00862379">
            <w:pPr>
              <w:numPr>
                <w:ilvl w:val="0"/>
                <w:numId w:val="18"/>
              </w:numPr>
              <w:shd w:val="clear" w:color="auto" w:fill="FFFFFF"/>
              <w:spacing w:after="96" w:line="255" w:lineRule="atLeast"/>
              <w:ind w:left="0"/>
              <w:textAlignment w:val="baseline"/>
              <w:rPr>
                <w:rFonts w:ascii="Times New Roman" w:hAnsi="Times New Roman" w:cs="Times New Roman"/>
              </w:rPr>
            </w:pPr>
            <w:r>
              <w:rPr>
                <w:rFonts w:ascii="Times New Roman" w:hAnsi="Times New Roman" w:cs="Times New Roman"/>
              </w:rPr>
              <w:t xml:space="preserve">- </w:t>
            </w:r>
            <w:r w:rsidRPr="00AC6922">
              <w:rPr>
                <w:rFonts w:ascii="Times New Roman" w:hAnsi="Times New Roman" w:cs="Times New Roman"/>
              </w:rPr>
              <w:t>Promote the rule of law at the national and international levels and ensure equal access to justice for all.</w:t>
            </w:r>
          </w:p>
          <w:p w14:paraId="15D1E9D7" w14:textId="77777777" w:rsidR="001E39C6" w:rsidRPr="00562C71" w:rsidRDefault="001E39C6" w:rsidP="00862379">
            <w:pPr>
              <w:pStyle w:val="li1"/>
              <w:numPr>
                <w:ilvl w:val="0"/>
                <w:numId w:val="18"/>
              </w:numPr>
              <w:shd w:val="clear" w:color="auto" w:fill="FFFFFF"/>
              <w:spacing w:before="0" w:beforeAutospacing="0" w:after="96" w:afterAutospacing="0" w:line="255" w:lineRule="atLeast"/>
              <w:ind w:left="0"/>
              <w:textAlignment w:val="baseline"/>
              <w:rPr>
                <w:rFonts w:eastAsia="Calibri"/>
                <w:sz w:val="22"/>
                <w:szCs w:val="22"/>
              </w:rPr>
            </w:pPr>
            <w:r>
              <w:rPr>
                <w:rFonts w:eastAsia="Calibri"/>
                <w:sz w:val="22"/>
                <w:szCs w:val="22"/>
              </w:rPr>
              <w:t xml:space="preserve">- </w:t>
            </w:r>
            <w:r w:rsidRPr="00562C71">
              <w:rPr>
                <w:rFonts w:eastAsia="Calibri"/>
                <w:sz w:val="22"/>
                <w:szCs w:val="22"/>
              </w:rPr>
              <w:t xml:space="preserve">Ensure responsive, inclusive, </w:t>
            </w:r>
            <w:proofErr w:type="gramStart"/>
            <w:r w:rsidRPr="00562C71">
              <w:rPr>
                <w:rFonts w:eastAsia="Calibri"/>
                <w:sz w:val="22"/>
                <w:szCs w:val="22"/>
              </w:rPr>
              <w:t>participatory</w:t>
            </w:r>
            <w:proofErr w:type="gramEnd"/>
            <w:r w:rsidRPr="00562C71">
              <w:rPr>
                <w:rFonts w:eastAsia="Calibri"/>
                <w:sz w:val="22"/>
                <w:szCs w:val="22"/>
              </w:rPr>
              <w:t xml:space="preserve"> and representative decision-making at all levels.</w:t>
            </w:r>
          </w:p>
          <w:p w14:paraId="31048E7C" w14:textId="77777777" w:rsidR="001E39C6" w:rsidRDefault="001E39C6" w:rsidP="00862379">
            <w:pPr>
              <w:jc w:val="both"/>
              <w:rPr>
                <w:rFonts w:ascii="Times New Roman" w:hAnsi="Times New Roman" w:cs="Times New Roman"/>
              </w:rPr>
            </w:pPr>
            <w:r>
              <w:rPr>
                <w:rFonts w:ascii="Times New Roman" w:hAnsi="Times New Roman" w:cs="Times New Roman"/>
              </w:rPr>
              <w:t>[</w:t>
            </w:r>
            <w:r w:rsidRPr="00035429">
              <w:rPr>
                <w:rFonts w:ascii="Times New Roman" w:hAnsi="Times New Roman" w:cs="Times New Roman"/>
                <w:i/>
                <w:iCs/>
              </w:rPr>
              <w:t>further SDG targets</w:t>
            </w:r>
            <w:r>
              <w:rPr>
                <w:rFonts w:ascii="Times New Roman" w:hAnsi="Times New Roman" w:cs="Times New Roman"/>
                <w:i/>
                <w:iCs/>
              </w:rPr>
              <w:t>, including SDG 5 and 10,</w:t>
            </w:r>
            <w:r w:rsidRPr="00035429">
              <w:rPr>
                <w:rFonts w:ascii="Times New Roman" w:hAnsi="Times New Roman" w:cs="Times New Roman"/>
                <w:i/>
                <w:iCs/>
              </w:rPr>
              <w:t xml:space="preserve"> to be confirmed upon selection of target </w:t>
            </w:r>
            <w:r>
              <w:rPr>
                <w:rFonts w:ascii="Times New Roman" w:hAnsi="Times New Roman" w:cs="Times New Roman"/>
                <w:i/>
                <w:iCs/>
              </w:rPr>
              <w:t>thematic/</w:t>
            </w:r>
            <w:r w:rsidRPr="00035429">
              <w:rPr>
                <w:rFonts w:ascii="Times New Roman" w:hAnsi="Times New Roman" w:cs="Times New Roman"/>
                <w:i/>
                <w:iCs/>
              </w:rPr>
              <w:t>areas</w:t>
            </w:r>
            <w:r>
              <w:rPr>
                <w:rFonts w:ascii="Times New Roman" w:hAnsi="Times New Roman" w:cs="Times New Roman"/>
              </w:rPr>
              <w:t>]</w:t>
            </w:r>
          </w:p>
          <w:p w14:paraId="16DAF96D" w14:textId="77777777" w:rsidR="001E39C6" w:rsidRPr="00F71561" w:rsidRDefault="001E39C6" w:rsidP="00862379">
            <w:pPr>
              <w:jc w:val="both"/>
              <w:rPr>
                <w:rFonts w:ascii="Times New Roman" w:hAnsi="Times New Roman" w:cs="Times New Roman"/>
              </w:rPr>
            </w:pPr>
          </w:p>
        </w:tc>
      </w:tr>
    </w:tbl>
    <w:p w14:paraId="26AEB0D6" w14:textId="77777777" w:rsidR="001E39C6" w:rsidRPr="00F71561" w:rsidRDefault="001E39C6" w:rsidP="001E39C6">
      <w:pPr>
        <w:rPr>
          <w:rFonts w:ascii="Times New Roman" w:hAnsi="Times New Roman" w:cs="Times New Roman"/>
          <w:b/>
          <w:bCs/>
        </w:rPr>
      </w:pPr>
    </w:p>
    <w:p w14:paraId="16C2BD03" w14:textId="77777777" w:rsidR="001E39C6" w:rsidRPr="00F71561" w:rsidRDefault="001E39C6" w:rsidP="001E39C6">
      <w:pPr>
        <w:pStyle w:val="ListParagraph"/>
        <w:numPr>
          <w:ilvl w:val="0"/>
          <w:numId w:val="1"/>
        </w:numPr>
        <w:ind w:hanging="720"/>
        <w:rPr>
          <w:rFonts w:ascii="Times New Roman" w:hAnsi="Times New Roman" w:cs="Times New Roman"/>
          <w:b/>
          <w:bCs/>
        </w:rPr>
      </w:pPr>
      <w:r w:rsidRPr="00F71561">
        <w:rPr>
          <w:rFonts w:ascii="Times New Roman" w:hAnsi="Times New Roman" w:cs="Times New Roman"/>
          <w:b/>
          <w:bCs/>
        </w:rPr>
        <w:t>Executive Summary</w:t>
      </w:r>
      <w:r>
        <w:rPr>
          <w:rFonts w:ascii="Times New Roman" w:hAnsi="Times New Roman" w:cs="Times New Roman"/>
          <w:b/>
          <w:bCs/>
        </w:rPr>
        <w:t xml:space="preserve"> </w:t>
      </w:r>
    </w:p>
    <w:p w14:paraId="47D9E991" w14:textId="77777777" w:rsidR="001E39C6" w:rsidRPr="005D0AC2" w:rsidRDefault="001E39C6" w:rsidP="001E39C6">
      <w:pPr>
        <w:jc w:val="both"/>
        <w:rPr>
          <w:rFonts w:ascii="Times New Roman" w:eastAsia="Calibri" w:hAnsi="Times New Roman" w:cs="Times New Roman"/>
          <w:lang w:val="en-US" w:bidi="th-TH"/>
        </w:rPr>
      </w:pPr>
      <w:r>
        <w:rPr>
          <w:rFonts w:ascii="Times New Roman" w:hAnsi="Times New Roman" w:cs="Times New Roman"/>
          <w:u w:val="single"/>
        </w:rPr>
        <w:t xml:space="preserve"> </w:t>
      </w:r>
      <w:r w:rsidRPr="004179B1">
        <w:rPr>
          <w:rFonts w:ascii="Times New Roman" w:hAnsi="Times New Roman" w:cs="Times New Roman"/>
          <w:u w:val="single"/>
        </w:rPr>
        <w:t>The overall purpose of the project</w:t>
      </w:r>
      <w:r w:rsidRPr="00F71561">
        <w:rPr>
          <w:rFonts w:ascii="Times New Roman" w:hAnsi="Times New Roman" w:cs="Times New Roman"/>
        </w:rPr>
        <w:t xml:space="preserve"> is to </w:t>
      </w:r>
      <w:r>
        <w:rPr>
          <w:rFonts w:ascii="Times New Roman" w:hAnsi="Times New Roman" w:cs="Times New Roman"/>
        </w:rPr>
        <w:t xml:space="preserve">advocate and </w:t>
      </w:r>
      <w:r w:rsidRPr="00F71561">
        <w:rPr>
          <w:rFonts w:ascii="Times New Roman" w:hAnsi="Times New Roman" w:cs="Times New Roman"/>
        </w:rPr>
        <w:t xml:space="preserve">promote a </w:t>
      </w:r>
      <w:r>
        <w:rPr>
          <w:rFonts w:ascii="Times New Roman" w:hAnsi="Times New Roman" w:cs="Times New Roman"/>
        </w:rPr>
        <w:t>Human Security</w:t>
      </w:r>
      <w:r w:rsidRPr="00F71561">
        <w:rPr>
          <w:rFonts w:ascii="Times New Roman" w:hAnsi="Times New Roman" w:cs="Times New Roman"/>
        </w:rPr>
        <w:t xml:space="preserve"> prevention-based approach to societal tensions</w:t>
      </w:r>
      <w:r w:rsidRPr="00F71561">
        <w:rPr>
          <w:rFonts w:ascii="Times New Roman" w:eastAsia="Calibri" w:hAnsi="Times New Roman" w:cs="Times New Roman"/>
          <w:lang w:val="en-US" w:bidi="th-TH"/>
        </w:rPr>
        <w:t xml:space="preserve"> in Thailand</w:t>
      </w:r>
      <w:r w:rsidRPr="00F71561">
        <w:rPr>
          <w:rFonts w:ascii="Times New Roman" w:hAnsi="Times New Roman" w:cs="Times New Roman"/>
        </w:rPr>
        <w:t xml:space="preserve">, </w:t>
      </w:r>
      <w:r w:rsidRPr="00F71561">
        <w:rPr>
          <w:rFonts w:ascii="Times New Roman" w:eastAsia="Calibri" w:hAnsi="Times New Roman" w:cs="Times New Roman"/>
          <w:lang w:val="en-US" w:bidi="th-TH"/>
        </w:rPr>
        <w:t>through a framework</w:t>
      </w:r>
      <w:r>
        <w:rPr>
          <w:rFonts w:ascii="Times New Roman" w:eastAsia="Calibri" w:hAnsi="Times New Roman" w:cs="Times New Roman"/>
          <w:lang w:val="en-US" w:bidi="th-TH"/>
        </w:rPr>
        <w:t xml:space="preserve"> for Preventing Violent Extremism (PVE)</w:t>
      </w:r>
      <w:r w:rsidRPr="00F71561">
        <w:rPr>
          <w:rFonts w:ascii="Times New Roman" w:eastAsia="Calibri" w:hAnsi="Times New Roman" w:cs="Times New Roman"/>
          <w:lang w:val="en-US" w:bidi="th-TH"/>
        </w:rPr>
        <w:t>, which is developed in a comprehensive</w:t>
      </w:r>
      <w:r>
        <w:rPr>
          <w:rFonts w:ascii="Times New Roman" w:eastAsia="Calibri" w:hAnsi="Times New Roman" w:cs="Times New Roman"/>
          <w:lang w:val="en-US" w:bidi="th-TH"/>
        </w:rPr>
        <w:t>,</w:t>
      </w:r>
      <w:r w:rsidRPr="00F71561">
        <w:rPr>
          <w:rFonts w:ascii="Times New Roman" w:eastAsia="Calibri" w:hAnsi="Times New Roman" w:cs="Times New Roman"/>
          <w:lang w:val="en-US" w:bidi="th-TH"/>
        </w:rPr>
        <w:t xml:space="preserve"> gender-responsive and multisectoral manner, based, as possible, on a government and civil society consensus. </w:t>
      </w:r>
      <w:r w:rsidRPr="004179B1">
        <w:rPr>
          <w:rFonts w:ascii="Times New Roman" w:eastAsia="Calibri" w:hAnsi="Times New Roman" w:cs="Times New Roman"/>
          <w:u w:val="single"/>
          <w:lang w:val="en-US" w:bidi="th-TH"/>
        </w:rPr>
        <w:t>Two specific results are expected of the project</w:t>
      </w:r>
      <w:r w:rsidRPr="00F71561">
        <w:rPr>
          <w:rFonts w:ascii="Times New Roman" w:eastAsia="Calibri" w:hAnsi="Times New Roman" w:cs="Times New Roman"/>
          <w:lang w:val="en-US" w:bidi="th-TH"/>
        </w:rPr>
        <w:t>:</w:t>
      </w:r>
    </w:p>
    <w:p w14:paraId="0DE2327A" w14:textId="77777777" w:rsidR="001E39C6" w:rsidRPr="005D0AC2" w:rsidRDefault="001E39C6" w:rsidP="001E39C6">
      <w:pPr>
        <w:pStyle w:val="ListParagraph"/>
        <w:numPr>
          <w:ilvl w:val="0"/>
          <w:numId w:val="4"/>
        </w:numPr>
        <w:jc w:val="both"/>
        <w:rPr>
          <w:rFonts w:ascii="Times New Roman" w:eastAsia="Calibri" w:hAnsi="Times New Roman" w:cs="Times New Roman"/>
          <w:lang w:val="en-US" w:bidi="th-TH"/>
        </w:rPr>
      </w:pPr>
      <w:r w:rsidRPr="005D0AC2">
        <w:rPr>
          <w:rFonts w:ascii="Times New Roman" w:eastAsia="Calibri" w:hAnsi="Times New Roman" w:cs="Times New Roman"/>
          <w:lang w:val="en-US" w:bidi="th-TH"/>
        </w:rPr>
        <w:t xml:space="preserve">Thai Government preparation and implementation of the National Action Plan (NAP) for Prevention of Violent Extremism (PVE) is informed by a </w:t>
      </w:r>
      <w:r>
        <w:rPr>
          <w:rFonts w:ascii="Times New Roman" w:eastAsia="Calibri" w:hAnsi="Times New Roman" w:cs="Times New Roman"/>
          <w:lang w:val="en-US" w:bidi="th-TH"/>
        </w:rPr>
        <w:t>Human Security</w:t>
      </w:r>
      <w:r w:rsidRPr="005D0AC2">
        <w:rPr>
          <w:rFonts w:ascii="Times New Roman" w:eastAsia="Calibri" w:hAnsi="Times New Roman" w:cs="Times New Roman"/>
          <w:lang w:val="en-US" w:bidi="th-TH"/>
        </w:rPr>
        <w:t xml:space="preserve"> approach, including through the development of </w:t>
      </w:r>
      <w:r>
        <w:rPr>
          <w:rFonts w:ascii="Times New Roman" w:eastAsia="Calibri" w:hAnsi="Times New Roman" w:cs="Times New Roman"/>
          <w:lang w:val="en-US" w:bidi="th-TH"/>
        </w:rPr>
        <w:t>Human Security</w:t>
      </w:r>
      <w:r w:rsidRPr="005D0AC2">
        <w:rPr>
          <w:rFonts w:ascii="Times New Roman" w:eastAsia="Calibri" w:hAnsi="Times New Roman" w:cs="Times New Roman"/>
          <w:lang w:val="en-US" w:bidi="th-TH"/>
        </w:rPr>
        <w:t xml:space="preserve"> Guidelines by a cross-Government group, </w:t>
      </w:r>
      <w:r>
        <w:rPr>
          <w:rFonts w:ascii="Times New Roman" w:eastAsia="Calibri" w:hAnsi="Times New Roman" w:cs="Times New Roman"/>
          <w:lang w:val="en-US" w:bidi="th-TH"/>
        </w:rPr>
        <w:t xml:space="preserve">fully informed by gender considerations, </w:t>
      </w:r>
      <w:r w:rsidRPr="005D0AC2">
        <w:rPr>
          <w:rFonts w:ascii="Times New Roman" w:eastAsia="Calibri" w:hAnsi="Times New Roman" w:cs="Times New Roman"/>
          <w:lang w:val="en-US" w:bidi="th-TH"/>
        </w:rPr>
        <w:t>and validated a multi-stakeholder ‘whole of society’ platform.</w:t>
      </w:r>
    </w:p>
    <w:p w14:paraId="39B71AC8" w14:textId="77777777" w:rsidR="001E39C6" w:rsidRPr="005D0AC2" w:rsidRDefault="001E39C6" w:rsidP="001E39C6">
      <w:pPr>
        <w:pStyle w:val="ListParagraph"/>
        <w:jc w:val="both"/>
        <w:rPr>
          <w:rFonts w:ascii="Times New Roman" w:eastAsia="Calibri" w:hAnsi="Times New Roman" w:cs="Times New Roman"/>
          <w:lang w:val="en-US" w:bidi="th-TH"/>
        </w:rPr>
      </w:pPr>
    </w:p>
    <w:p w14:paraId="408B47CB" w14:textId="77777777" w:rsidR="001E39C6" w:rsidRPr="0077794C" w:rsidRDefault="001E39C6" w:rsidP="001E39C6">
      <w:pPr>
        <w:pStyle w:val="ListParagraph"/>
        <w:numPr>
          <w:ilvl w:val="0"/>
          <w:numId w:val="4"/>
        </w:numPr>
        <w:jc w:val="both"/>
        <w:rPr>
          <w:rFonts w:ascii="Times New Roman" w:eastAsia="Calibri" w:hAnsi="Times New Roman" w:cs="Times New Roman"/>
          <w:lang w:val="en-US" w:bidi="th-TH"/>
        </w:rPr>
      </w:pPr>
      <w:r>
        <w:rPr>
          <w:rFonts w:ascii="Times New Roman" w:eastAsia="Calibri" w:hAnsi="Times New Roman" w:cs="Times New Roman"/>
          <w:lang w:val="en-US" w:bidi="th-TH"/>
        </w:rPr>
        <w:t>A Human Security</w:t>
      </w:r>
      <w:r w:rsidRPr="0077794C">
        <w:rPr>
          <w:rFonts w:ascii="Times New Roman" w:eastAsia="Calibri" w:hAnsi="Times New Roman" w:cs="Times New Roman"/>
          <w:lang w:val="en-US" w:bidi="th-TH"/>
        </w:rPr>
        <w:t xml:space="preserve"> approach to PVE is adopted through outreach at local level in 2 selected target areas, for replication elsewhere under provisions of a NAP</w:t>
      </w:r>
      <w:r>
        <w:rPr>
          <w:rFonts w:ascii="Times New Roman" w:eastAsia="Calibri" w:hAnsi="Times New Roman" w:cs="Times New Roman"/>
          <w:lang w:val="en-US" w:bidi="th-TH"/>
        </w:rPr>
        <w:t xml:space="preserve">. This aims to </w:t>
      </w:r>
      <w:r w:rsidRPr="0077794C">
        <w:rPr>
          <w:rFonts w:ascii="Times New Roman" w:eastAsia="Calibri" w:hAnsi="Times New Roman" w:cs="Times New Roman"/>
          <w:lang w:val="en-US" w:bidi="th-TH"/>
        </w:rPr>
        <w:t xml:space="preserve">mainstream bottom-up </w:t>
      </w:r>
      <w:r>
        <w:rPr>
          <w:rFonts w:ascii="Times New Roman" w:eastAsia="Calibri" w:hAnsi="Times New Roman" w:cs="Times New Roman"/>
          <w:lang w:val="en-US" w:bidi="th-TH"/>
        </w:rPr>
        <w:t xml:space="preserve">gender responsive </w:t>
      </w:r>
      <w:r w:rsidRPr="0077794C">
        <w:rPr>
          <w:rFonts w:ascii="Times New Roman" w:eastAsia="Calibri" w:hAnsi="Times New Roman" w:cs="Times New Roman"/>
          <w:lang w:val="en-US" w:bidi="th-TH"/>
        </w:rPr>
        <w:t xml:space="preserve">responses to challenges, that are not purely hard security driven but that respond to locally identified </w:t>
      </w:r>
      <w:r w:rsidRPr="0077794C">
        <w:rPr>
          <w:rFonts w:ascii="Times New Roman" w:eastAsia="Times New Roman" w:hAnsi="Times New Roman" w:cs="Times New Roman"/>
        </w:rPr>
        <w:t>drivers of conflict.</w:t>
      </w:r>
    </w:p>
    <w:p w14:paraId="3A4E081E" w14:textId="77777777" w:rsidR="001E39C6" w:rsidRPr="00E76D25" w:rsidRDefault="001E39C6" w:rsidP="001E39C6">
      <w:pPr>
        <w:pStyle w:val="ListParagraph"/>
        <w:rPr>
          <w:rFonts w:ascii="Times New Roman" w:eastAsia="Calibri" w:hAnsi="Times New Roman" w:cs="Times New Roman"/>
          <w:lang w:val="en-US" w:bidi="th-TH"/>
        </w:rPr>
      </w:pPr>
    </w:p>
    <w:p w14:paraId="5E9A4AC7" w14:textId="77777777" w:rsidR="001E39C6" w:rsidRDefault="001E39C6" w:rsidP="001E39C6">
      <w:pPr>
        <w:spacing w:line="276" w:lineRule="auto"/>
        <w:jc w:val="both"/>
        <w:rPr>
          <w:rFonts w:ascii="Times New Roman" w:eastAsia="Times New Roman" w:hAnsi="Times New Roman" w:cs="Times New Roman"/>
        </w:rPr>
      </w:pPr>
      <w:r>
        <w:rPr>
          <w:rFonts w:ascii="Times New Roman" w:hAnsi="Times New Roman" w:cs="Times New Roman"/>
          <w:u w:val="single"/>
        </w:rPr>
        <w:t xml:space="preserve"> </w:t>
      </w:r>
      <w:r w:rsidRPr="000C0605">
        <w:rPr>
          <w:rFonts w:ascii="Times New Roman" w:hAnsi="Times New Roman" w:cs="Times New Roman"/>
          <w:u w:val="single"/>
        </w:rPr>
        <w:t>Thailand has long experienced cyclical political and developmental challenges</w:t>
      </w:r>
      <w:r>
        <w:rPr>
          <w:rFonts w:ascii="Times New Roman" w:hAnsi="Times New Roman" w:cs="Times New Roman"/>
          <w:u w:val="single"/>
        </w:rPr>
        <w:t xml:space="preserve"> and remains deeply polarized today</w:t>
      </w:r>
      <w:r w:rsidRPr="000C0605">
        <w:rPr>
          <w:rFonts w:ascii="Times New Roman" w:hAnsi="Times New Roman" w:cs="Times New Roman"/>
          <w:u w:val="single"/>
        </w:rPr>
        <w:t>.</w:t>
      </w:r>
      <w:r w:rsidRPr="00F71561">
        <w:rPr>
          <w:rFonts w:ascii="Times New Roman" w:hAnsi="Times New Roman" w:cs="Times New Roman"/>
        </w:rPr>
        <w:t xml:space="preserve"> R</w:t>
      </w:r>
      <w:r w:rsidRPr="00F71561">
        <w:rPr>
          <w:rFonts w:ascii="Times New Roman" w:eastAsia="Times New Roman" w:hAnsi="Times New Roman" w:cs="Times New Roman"/>
        </w:rPr>
        <w:t xml:space="preserve">ecent </w:t>
      </w:r>
      <w:r w:rsidRPr="00F71561">
        <w:rPr>
          <w:rFonts w:ascii="Times New Roman" w:eastAsia="Times New Roman" w:hAnsi="Times New Roman" w:cs="Times New Roman"/>
          <w:lang w:val="en-US" w:bidi="th-TH"/>
        </w:rPr>
        <w:t>protests</w:t>
      </w:r>
      <w:r w:rsidRPr="00F71561">
        <w:rPr>
          <w:rFonts w:ascii="Times New Roman" w:hAnsi="Times New Roman" w:cs="Times New Roman"/>
        </w:rPr>
        <w:t xml:space="preserve"> point to g</w:t>
      </w:r>
      <w:r w:rsidRPr="00F71561">
        <w:rPr>
          <w:rFonts w:ascii="Times New Roman" w:eastAsia="Times New Roman" w:hAnsi="Times New Roman" w:cs="Times New Roman"/>
        </w:rPr>
        <w:t>rievances around inter-</w:t>
      </w:r>
      <w:r>
        <w:rPr>
          <w:rFonts w:ascii="Times New Roman" w:eastAsia="Times New Roman" w:hAnsi="Times New Roman" w:cs="Times New Roman"/>
        </w:rPr>
        <w:t>connected</w:t>
      </w:r>
      <w:r w:rsidRPr="00F71561">
        <w:rPr>
          <w:rFonts w:ascii="Times New Roman" w:eastAsia="Times New Roman" w:hAnsi="Times New Roman" w:cs="Times New Roman"/>
        </w:rPr>
        <w:t xml:space="preserve"> issues </w:t>
      </w:r>
      <w:r>
        <w:rPr>
          <w:rFonts w:ascii="Times New Roman" w:eastAsia="Times New Roman" w:hAnsi="Times New Roman" w:cs="Times New Roman"/>
        </w:rPr>
        <w:t xml:space="preserve">of governance, most notably </w:t>
      </w:r>
      <w:r w:rsidRPr="00F71561">
        <w:rPr>
          <w:rFonts w:ascii="Times New Roman" w:eastAsia="Times New Roman" w:hAnsi="Times New Roman" w:cs="Times New Roman"/>
        </w:rPr>
        <w:t xml:space="preserve">political marginalization, </w:t>
      </w:r>
      <w:r>
        <w:rPr>
          <w:rFonts w:ascii="Times New Roman" w:eastAsia="Times New Roman" w:hAnsi="Times New Roman" w:cs="Times New Roman"/>
        </w:rPr>
        <w:t xml:space="preserve">due to </w:t>
      </w:r>
      <w:r w:rsidRPr="00F71561">
        <w:rPr>
          <w:rFonts w:ascii="Times New Roman" w:eastAsia="Times New Roman" w:hAnsi="Times New Roman" w:cs="Times New Roman"/>
        </w:rPr>
        <w:t xml:space="preserve">over-centralized decision-making </w:t>
      </w:r>
      <w:r>
        <w:rPr>
          <w:rFonts w:ascii="Times New Roman" w:eastAsia="Times New Roman" w:hAnsi="Times New Roman" w:cs="Times New Roman"/>
        </w:rPr>
        <w:t xml:space="preserve">and </w:t>
      </w:r>
      <w:r w:rsidRPr="00F71561">
        <w:rPr>
          <w:rFonts w:ascii="Times New Roman" w:eastAsia="Times New Roman" w:hAnsi="Times New Roman" w:cs="Times New Roman"/>
        </w:rPr>
        <w:t>absence of long-term inclusive and participatory government</w:t>
      </w:r>
      <w:r>
        <w:rPr>
          <w:rFonts w:ascii="Times New Roman" w:eastAsia="Times New Roman" w:hAnsi="Times New Roman" w:cs="Times New Roman"/>
        </w:rPr>
        <w:t xml:space="preserve"> at the local level,</w:t>
      </w:r>
      <w:r w:rsidRPr="00BC2F59">
        <w:rPr>
          <w:rFonts w:ascii="Times New Roman" w:eastAsia="Times New Roman" w:hAnsi="Times New Roman" w:cs="Times New Roman"/>
        </w:rPr>
        <w:t xml:space="preserve"> </w:t>
      </w:r>
      <w:r>
        <w:rPr>
          <w:rFonts w:ascii="Times New Roman" w:eastAsia="Times New Roman" w:hAnsi="Times New Roman" w:cs="Times New Roman"/>
        </w:rPr>
        <w:t xml:space="preserve">with impacts on </w:t>
      </w:r>
      <w:r w:rsidRPr="00F71561">
        <w:rPr>
          <w:rFonts w:ascii="Times New Roman" w:eastAsia="Times New Roman" w:hAnsi="Times New Roman" w:cs="Times New Roman"/>
        </w:rPr>
        <w:t>access to justice and natural resource management issues</w:t>
      </w:r>
      <w:r>
        <w:rPr>
          <w:rFonts w:ascii="Times New Roman" w:eastAsia="Times New Roman" w:hAnsi="Times New Roman" w:cs="Times New Roman"/>
        </w:rPr>
        <w:t xml:space="preserve">. They also point to uneven </w:t>
      </w:r>
      <w:r w:rsidRPr="00574E72">
        <w:rPr>
          <w:rFonts w:ascii="Times New Roman" w:eastAsia="Times New Roman" w:hAnsi="Times New Roman" w:cs="Times New Roman"/>
        </w:rPr>
        <w:t>resource distribution</w:t>
      </w:r>
      <w:r>
        <w:rPr>
          <w:rFonts w:ascii="Times New Roman" w:eastAsia="Times New Roman" w:hAnsi="Times New Roman" w:cs="Times New Roman"/>
        </w:rPr>
        <w:t xml:space="preserve"> reflected in</w:t>
      </w:r>
      <w:r w:rsidRPr="00F71561">
        <w:rPr>
          <w:rFonts w:ascii="Times New Roman" w:eastAsia="Times New Roman" w:hAnsi="Times New Roman" w:cs="Times New Roman"/>
        </w:rPr>
        <w:t xml:space="preserve"> stark regional inequalities, </w:t>
      </w:r>
      <w:r>
        <w:rPr>
          <w:rFonts w:ascii="Times New Roman" w:eastAsia="Times New Roman" w:hAnsi="Times New Roman" w:cs="Times New Roman"/>
        </w:rPr>
        <w:t xml:space="preserve">now exacerbated under COVID. These issues are often overlaid by identity issues, and a </w:t>
      </w:r>
      <w:r>
        <w:rPr>
          <w:rFonts w:ascii="Times New Roman" w:eastAsia="Times New Roman" w:hAnsi="Times New Roman" w:cs="Times New Roman"/>
        </w:rPr>
        <w:lastRenderedPageBreak/>
        <w:t>sense of exclusion of some groups outside of the mainstream of Thai society. The two specific target areas may either be in the north (</w:t>
      </w:r>
      <w:r>
        <w:rPr>
          <w:rFonts w:ascii="Times New Roman" w:hAnsi="Times New Roman" w:cs="Times New Roman"/>
        </w:rPr>
        <w:t>Chiang Mai)</w:t>
      </w:r>
      <w:r>
        <w:rPr>
          <w:rFonts w:ascii="Times New Roman" w:eastAsia="Times New Roman" w:hAnsi="Times New Roman" w:cs="Times New Roman"/>
        </w:rPr>
        <w:t>, north-east (</w:t>
      </w:r>
      <w:r>
        <w:rPr>
          <w:rFonts w:ascii="Times New Roman" w:hAnsi="Times New Roman" w:cs="Times New Roman"/>
        </w:rPr>
        <w:t>Khon Kaen)</w:t>
      </w:r>
      <w:r>
        <w:rPr>
          <w:rFonts w:ascii="Times New Roman" w:eastAsia="Times New Roman" w:hAnsi="Times New Roman" w:cs="Times New Roman"/>
        </w:rPr>
        <w:t>, or south (</w:t>
      </w:r>
      <w:r>
        <w:rPr>
          <w:rFonts w:ascii="Times New Roman" w:hAnsi="Times New Roman" w:cs="Times New Roman"/>
        </w:rPr>
        <w:t>Pattani)</w:t>
      </w:r>
      <w:r>
        <w:rPr>
          <w:rFonts w:ascii="Times New Roman" w:eastAsia="Times New Roman" w:hAnsi="Times New Roman" w:cs="Times New Roman"/>
        </w:rPr>
        <w:t xml:space="preserve">, to be determined </w:t>
      </w:r>
      <w:r>
        <w:rPr>
          <w:rFonts w:ascii="Times New Roman" w:eastAsia="Calibri" w:hAnsi="Times New Roman" w:cs="Times New Roman"/>
        </w:rPr>
        <w:t>in coordination with the National Security Council (NSC) and</w:t>
      </w:r>
      <w:r w:rsidRPr="003129C9">
        <w:rPr>
          <w:rFonts w:ascii="Times New Roman" w:eastAsia="Calibri" w:hAnsi="Times New Roman" w:cs="Times New Roman"/>
        </w:rPr>
        <w:t xml:space="preserve"> the multi-sectoral platform</w:t>
      </w:r>
      <w:r>
        <w:rPr>
          <w:rFonts w:ascii="Times New Roman" w:eastAsia="Calibri" w:hAnsi="Times New Roman" w:cs="Times New Roman"/>
        </w:rPr>
        <w:t xml:space="preserve">, </w:t>
      </w:r>
      <w:r>
        <w:rPr>
          <w:rFonts w:ascii="Times New Roman" w:eastAsia="Times New Roman" w:hAnsi="Times New Roman" w:cs="Times New Roman"/>
        </w:rPr>
        <w:t xml:space="preserve">platform, a valuable analytical </w:t>
      </w:r>
      <w:proofErr w:type="gramStart"/>
      <w:r>
        <w:rPr>
          <w:rFonts w:ascii="Times New Roman" w:eastAsia="Times New Roman" w:hAnsi="Times New Roman" w:cs="Times New Roman"/>
        </w:rPr>
        <w:t>exercise in itself</w:t>
      </w:r>
      <w:proofErr w:type="gramEnd"/>
      <w:r>
        <w:rPr>
          <w:rFonts w:ascii="Times New Roman" w:eastAsia="Times New Roman" w:hAnsi="Times New Roman" w:cs="Times New Roman"/>
        </w:rPr>
        <w:t>. (</w:t>
      </w:r>
      <w:r w:rsidRPr="003129C9">
        <w:rPr>
          <w:rFonts w:ascii="Times New Roman" w:eastAsia="Times New Roman" w:hAnsi="Times New Roman" w:cs="Times New Roman"/>
          <w:i/>
          <w:iCs/>
        </w:rPr>
        <w:t>see section 2</w:t>
      </w:r>
      <w:r>
        <w:rPr>
          <w:rFonts w:ascii="Times New Roman" w:eastAsia="Times New Roman" w:hAnsi="Times New Roman" w:cs="Times New Roman"/>
        </w:rPr>
        <w:t>)</w:t>
      </w:r>
      <w:r w:rsidRPr="00F71561">
        <w:rPr>
          <w:rFonts w:ascii="Times New Roman" w:eastAsia="Times New Roman" w:hAnsi="Times New Roman" w:cs="Times New Roman"/>
        </w:rPr>
        <w:t xml:space="preserve">.  </w:t>
      </w:r>
    </w:p>
    <w:p w14:paraId="60339300" w14:textId="77777777" w:rsidR="001E39C6" w:rsidRDefault="001E39C6" w:rsidP="001E39C6">
      <w:pPr>
        <w:spacing w:line="276" w:lineRule="auto"/>
        <w:jc w:val="both"/>
        <w:rPr>
          <w:rFonts w:ascii="Times New Roman" w:hAnsi="Times New Roman" w:cs="Times New Roman"/>
        </w:rPr>
      </w:pPr>
      <w:bookmarkStart w:id="0" w:name="_Hlk61568188"/>
      <w:r>
        <w:rPr>
          <w:rFonts w:ascii="Times New Roman" w:eastAsia="Times New Roman" w:hAnsi="Times New Roman" w:cs="Times New Roman"/>
          <w:u w:val="single"/>
          <w:lang w:bidi="th-TH"/>
        </w:rPr>
        <w:t xml:space="preserve"> </w:t>
      </w:r>
      <w:r w:rsidRPr="004179B1">
        <w:rPr>
          <w:rFonts w:ascii="Times New Roman" w:eastAsia="Times New Roman" w:hAnsi="Times New Roman" w:cs="Times New Roman"/>
          <w:u w:val="single"/>
          <w:lang w:bidi="th-TH"/>
        </w:rPr>
        <w:t xml:space="preserve">The NSC is </w:t>
      </w:r>
      <w:r>
        <w:rPr>
          <w:rFonts w:ascii="Times New Roman" w:eastAsia="Times New Roman" w:hAnsi="Times New Roman" w:cs="Times New Roman"/>
          <w:u w:val="single"/>
          <w:lang w:bidi="th-TH"/>
        </w:rPr>
        <w:t>a</w:t>
      </w:r>
      <w:r w:rsidRPr="004179B1">
        <w:rPr>
          <w:rFonts w:ascii="Times New Roman" w:eastAsia="Times New Roman" w:hAnsi="Times New Roman" w:cs="Times New Roman"/>
          <w:u w:val="single"/>
          <w:lang w:bidi="th-TH"/>
        </w:rPr>
        <w:t xml:space="preserve"> key </w:t>
      </w:r>
      <w:r>
        <w:rPr>
          <w:rFonts w:ascii="Times New Roman" w:eastAsia="Times New Roman" w:hAnsi="Times New Roman" w:cs="Times New Roman"/>
          <w:u w:val="single"/>
          <w:lang w:bidi="th-TH"/>
        </w:rPr>
        <w:t xml:space="preserve">player within Government to address the above challenges, and a key </w:t>
      </w:r>
      <w:r w:rsidRPr="004179B1">
        <w:rPr>
          <w:rFonts w:ascii="Times New Roman" w:eastAsia="Times New Roman" w:hAnsi="Times New Roman" w:cs="Times New Roman"/>
          <w:u w:val="single"/>
          <w:lang w:bidi="th-TH"/>
        </w:rPr>
        <w:t>partner</w:t>
      </w:r>
      <w:r>
        <w:rPr>
          <w:rFonts w:ascii="Times New Roman" w:eastAsia="Times New Roman" w:hAnsi="Times New Roman" w:cs="Times New Roman"/>
          <w:lang w:bidi="th-TH"/>
        </w:rPr>
        <w:t xml:space="preserve"> in developing </w:t>
      </w:r>
      <w:r w:rsidRPr="00F71561">
        <w:rPr>
          <w:rFonts w:ascii="Times New Roman" w:eastAsia="Times New Roman" w:hAnsi="Times New Roman" w:cs="Times New Roman"/>
          <w:lang w:bidi="th-TH"/>
        </w:rPr>
        <w:t xml:space="preserve">a </w:t>
      </w:r>
      <w:r>
        <w:rPr>
          <w:rFonts w:ascii="Times New Roman" w:eastAsia="Times New Roman" w:hAnsi="Times New Roman" w:cs="Times New Roman"/>
          <w:lang w:bidi="th-TH"/>
        </w:rPr>
        <w:t>NAP PVE</w:t>
      </w:r>
      <w:bookmarkEnd w:id="0"/>
      <w:r>
        <w:rPr>
          <w:rFonts w:ascii="Times New Roman" w:eastAsia="Times New Roman" w:hAnsi="Times New Roman" w:cs="Times New Roman"/>
          <w:lang w:bidi="th-TH"/>
        </w:rPr>
        <w:t xml:space="preserve">, and main counterpart for UN Agencies. </w:t>
      </w:r>
      <w:r>
        <w:rPr>
          <w:rFonts w:ascii="Times New Roman" w:hAnsi="Times New Roman" w:cs="Times New Roman"/>
        </w:rPr>
        <w:t>Since late 2018, the Office of the Resident Coordinator, the United Nations Office on Drugs and Crime (UNODC) and the United Nations Development Programme (UNDP) have been closely engaging the NSC by providing supports to enhance policy and operational capacity. Main supporting frameworks have included the Sustaining Peace Resolutions, Sustainable Development Goals (SDGs), the Secretary General’s Plan of Action to Prevent Violent Extremism and the United Nations Global Counter-Terrorism Strategy.</w:t>
      </w:r>
      <w:r>
        <w:rPr>
          <w:rStyle w:val="FootnoteReference"/>
          <w:rFonts w:cs="Times New Roman"/>
        </w:rPr>
        <w:footnoteReference w:id="1"/>
      </w:r>
      <w:r>
        <w:rPr>
          <w:rFonts w:ascii="Times New Roman" w:hAnsi="Times New Roman" w:cs="Times New Roman"/>
        </w:rPr>
        <w:t xml:space="preserve"> </w:t>
      </w:r>
    </w:p>
    <w:p w14:paraId="359B579E" w14:textId="77777777" w:rsidR="001E39C6" w:rsidRDefault="001E39C6" w:rsidP="001E39C6">
      <w:pPr>
        <w:spacing w:line="276" w:lineRule="auto"/>
        <w:jc w:val="both"/>
        <w:rPr>
          <w:rFonts w:ascii="Times New Roman" w:eastAsia="Times New Roman" w:hAnsi="Times New Roman" w:cs="Times New Roman"/>
          <w:lang w:bidi="th-TH"/>
        </w:rPr>
      </w:pPr>
      <w:r>
        <w:rPr>
          <w:rFonts w:ascii="Times New Roman" w:hAnsi="Times New Roman" w:cs="Times New Roman"/>
        </w:rPr>
        <w:t xml:space="preserve"> Concretely, UNODC has lent technical assistance on the National Counter-terrorism Strategy</w:t>
      </w:r>
      <w:r>
        <w:rPr>
          <w:rFonts w:ascii="Times New Roman" w:hAnsi="Times New Roman" w:hint="cs"/>
          <w:szCs w:val="28"/>
          <w:cs/>
          <w:lang w:bidi="th-TH"/>
        </w:rPr>
        <w:t xml:space="preserve"> </w:t>
      </w:r>
      <w:r>
        <w:rPr>
          <w:rFonts w:ascii="Times New Roman" w:hAnsi="Times New Roman"/>
          <w:szCs w:val="28"/>
          <w:lang w:val="en-US" w:bidi="th-TH"/>
        </w:rPr>
        <w:t>(2017-2021)</w:t>
      </w:r>
      <w:r>
        <w:rPr>
          <w:rFonts w:ascii="Times New Roman" w:hAnsi="Times New Roman" w:cs="Times New Roman"/>
        </w:rPr>
        <w:t xml:space="preserve">, criminal justice and law enforcement, including facilitating exchanges on international frameworks and good practices on counterterrorism and prevention of violent extremism. UNDP has undertaken research on the drivers of violent extremism in Thailand and presented findings to the NSC and key government agencies. This exercise revealed a lack of cooperation among government security and non-security government agencies, and with civil society stakeholders. Acknowledging </w:t>
      </w:r>
      <w:r w:rsidRPr="00F71561">
        <w:rPr>
          <w:rFonts w:ascii="Times New Roman" w:hAnsi="Times New Roman" w:cs="Times New Roman"/>
        </w:rPr>
        <w:t xml:space="preserve">the </w:t>
      </w:r>
      <w:r>
        <w:rPr>
          <w:rFonts w:ascii="Times New Roman" w:hAnsi="Times New Roman" w:cs="Times New Roman"/>
        </w:rPr>
        <w:t xml:space="preserve">need for a </w:t>
      </w:r>
      <w:r w:rsidRPr="00F71561">
        <w:rPr>
          <w:rFonts w:ascii="Times New Roman" w:hAnsi="Times New Roman" w:cs="Times New Roman"/>
        </w:rPr>
        <w:t>multi-stakeholder platfor</w:t>
      </w:r>
      <w:r>
        <w:rPr>
          <w:rFonts w:ascii="Times New Roman" w:hAnsi="Times New Roman" w:cs="Times New Roman"/>
        </w:rPr>
        <w:t>m, and b</w:t>
      </w:r>
      <w:r w:rsidRPr="00F71561">
        <w:rPr>
          <w:rFonts w:ascii="Times New Roman" w:hAnsi="Times New Roman" w:cs="Times New Roman"/>
        </w:rPr>
        <w:t>uilding on UN-NSC co</w:t>
      </w:r>
      <w:r>
        <w:rPr>
          <w:rFonts w:ascii="Times New Roman" w:hAnsi="Times New Roman" w:cs="Times New Roman"/>
        </w:rPr>
        <w:t xml:space="preserve">llaboration </w:t>
      </w:r>
      <w:r w:rsidRPr="00F71561">
        <w:rPr>
          <w:rFonts w:ascii="Times New Roman" w:hAnsi="Times New Roman" w:cs="Times New Roman"/>
        </w:rPr>
        <w:t xml:space="preserve">to date, the NSC </w:t>
      </w:r>
      <w:r>
        <w:rPr>
          <w:rFonts w:ascii="Times New Roman" w:hAnsi="Times New Roman" w:cs="Times New Roman"/>
        </w:rPr>
        <w:t xml:space="preserve">considers </w:t>
      </w:r>
      <w:r w:rsidRPr="00F71561">
        <w:rPr>
          <w:rFonts w:ascii="Times New Roman" w:hAnsi="Times New Roman" w:cs="Times New Roman"/>
        </w:rPr>
        <w:t xml:space="preserve">UNODC-UNDP </w:t>
      </w:r>
      <w:r>
        <w:rPr>
          <w:rFonts w:ascii="Times New Roman" w:hAnsi="Times New Roman" w:cs="Times New Roman"/>
        </w:rPr>
        <w:t>as the natural counterpart for this intervention.</w:t>
      </w:r>
      <w:r w:rsidRPr="00F71561">
        <w:rPr>
          <w:rFonts w:ascii="Times New Roman" w:hAnsi="Times New Roman" w:cs="Times New Roman"/>
        </w:rPr>
        <w:t xml:space="preserve"> </w:t>
      </w:r>
      <w:r>
        <w:rPr>
          <w:rFonts w:ascii="Times New Roman" w:hAnsi="Times New Roman" w:cs="Times New Roman"/>
        </w:rPr>
        <w:t>I</w:t>
      </w:r>
      <w:r>
        <w:rPr>
          <w:rFonts w:ascii="Times New Roman" w:eastAsia="Times New Roman" w:hAnsi="Times New Roman" w:cs="Times New Roman"/>
          <w:lang w:bidi="th-TH"/>
        </w:rPr>
        <w:t xml:space="preserve">n December 2020, the NSC informally requested the Office of the Resident Coordinator, to coordinate UNCT-wide inputs to its draft NAP. Bringing in UN Women, UNOCT, and UNESCO, this exercise now provides an excellent and timely opportunity for the UN to collectively steer a people-centred Human Security-based approach in the coming year and is a highly complementary exercise to this project.  </w:t>
      </w:r>
    </w:p>
    <w:p w14:paraId="237D2277" w14:textId="77777777" w:rsidR="001E39C6" w:rsidRDefault="001E39C6" w:rsidP="001E39C6">
      <w:pPr>
        <w:spacing w:line="276" w:lineRule="auto"/>
        <w:jc w:val="both"/>
        <w:rPr>
          <w:rFonts w:ascii="Times New Roman" w:hAnsi="Times New Roman" w:cs="Times New Roman"/>
        </w:rPr>
      </w:pPr>
      <w:r>
        <w:rPr>
          <w:rFonts w:ascii="Times New Roman" w:hAnsi="Times New Roman" w:cs="Times New Roman"/>
          <w:u w:val="single"/>
        </w:rPr>
        <w:t xml:space="preserve"> </w:t>
      </w:r>
      <w:r w:rsidRPr="004179B1">
        <w:rPr>
          <w:rFonts w:ascii="Times New Roman" w:hAnsi="Times New Roman" w:cs="Times New Roman"/>
          <w:u w:val="single"/>
        </w:rPr>
        <w:t>In concrete activities, this proposed intervention</w:t>
      </w:r>
      <w:r>
        <w:rPr>
          <w:rFonts w:ascii="Times New Roman" w:hAnsi="Times New Roman" w:cs="Times New Roman"/>
        </w:rPr>
        <w:t xml:space="preserve"> </w:t>
      </w:r>
      <w:r w:rsidRPr="00F71561">
        <w:rPr>
          <w:rFonts w:ascii="Times New Roman" w:eastAsia="SimSun" w:hAnsi="Times New Roman" w:cs="Times New Roman"/>
        </w:rPr>
        <w:t xml:space="preserve">will support the NSC to develop a multi-sectoral </w:t>
      </w:r>
      <w:r>
        <w:rPr>
          <w:rFonts w:ascii="Times New Roman" w:eastAsia="SimSun" w:hAnsi="Times New Roman" w:cs="Times New Roman"/>
        </w:rPr>
        <w:t xml:space="preserve">cross government </w:t>
      </w:r>
      <w:r w:rsidRPr="00F71561">
        <w:rPr>
          <w:rFonts w:ascii="Times New Roman" w:eastAsia="SimSun" w:hAnsi="Times New Roman" w:cs="Times New Roman"/>
        </w:rPr>
        <w:t xml:space="preserve">platform on PVE, </w:t>
      </w:r>
      <w:r>
        <w:rPr>
          <w:rFonts w:ascii="Times New Roman" w:eastAsia="SimSun" w:hAnsi="Times New Roman" w:cs="Times New Roman"/>
        </w:rPr>
        <w:t xml:space="preserve">reaching out to </w:t>
      </w:r>
      <w:r w:rsidRPr="00F71561">
        <w:rPr>
          <w:rFonts w:ascii="Times New Roman" w:eastAsia="SimSun" w:hAnsi="Times New Roman" w:cs="Times New Roman"/>
        </w:rPr>
        <w:t>local community stakeholders and civil society groups (</w:t>
      </w:r>
      <w:r w:rsidRPr="00F71561">
        <w:rPr>
          <w:rFonts w:ascii="Times New Roman" w:hAnsi="Times New Roman" w:cs="Times New Roman"/>
        </w:rPr>
        <w:t xml:space="preserve">youth and women’s groups, human rights and environmental defenders, academia, </w:t>
      </w:r>
      <w:proofErr w:type="gramStart"/>
      <w:r w:rsidRPr="00F71561">
        <w:rPr>
          <w:rFonts w:ascii="Times New Roman" w:hAnsi="Times New Roman" w:cs="Times New Roman"/>
        </w:rPr>
        <w:t>media</w:t>
      </w:r>
      <w:proofErr w:type="gramEnd"/>
      <w:r w:rsidRPr="00F71561">
        <w:rPr>
          <w:rFonts w:ascii="Times New Roman" w:hAnsi="Times New Roman" w:cs="Times New Roman"/>
        </w:rPr>
        <w:t xml:space="preserve"> and political parties etc.). </w:t>
      </w:r>
      <w:r>
        <w:rPr>
          <w:rFonts w:ascii="Times New Roman" w:hAnsi="Times New Roman" w:cs="Times New Roman"/>
        </w:rPr>
        <w:t xml:space="preserve">Secondly, </w:t>
      </w:r>
      <w:r w:rsidRPr="00F71561">
        <w:rPr>
          <w:rFonts w:ascii="Times New Roman" w:eastAsia="Calibri" w:hAnsi="Times New Roman" w:cs="Times New Roman"/>
          <w:lang w:val="en-US" w:bidi="th-TH"/>
        </w:rPr>
        <w:t xml:space="preserve">concrete and integrated locally driven </w:t>
      </w:r>
      <w:r w:rsidRPr="00D64A5A">
        <w:rPr>
          <w:rFonts w:ascii="Times New Roman" w:hAnsi="Times New Roman" w:cs="Times New Roman"/>
        </w:rPr>
        <w:t xml:space="preserve">people-centred </w:t>
      </w:r>
      <w:r w:rsidRPr="00F71561">
        <w:rPr>
          <w:rFonts w:ascii="Times New Roman" w:eastAsia="Calibri" w:hAnsi="Times New Roman" w:cs="Times New Roman"/>
          <w:lang w:val="en-US" w:bidi="th-TH"/>
        </w:rPr>
        <w:t xml:space="preserve">innovative solutions are developed to address local grievances </w:t>
      </w:r>
      <w:r>
        <w:rPr>
          <w:rFonts w:ascii="Times New Roman" w:eastAsia="Calibri" w:hAnsi="Times New Roman" w:cs="Times New Roman"/>
          <w:lang w:val="en-US" w:bidi="th-TH"/>
        </w:rPr>
        <w:t xml:space="preserve">in two selected areas </w:t>
      </w:r>
      <w:r>
        <w:rPr>
          <w:rFonts w:ascii="Times New Roman" w:eastAsia="Times New Roman" w:hAnsi="Times New Roman" w:cs="Times New Roman"/>
        </w:rPr>
        <w:t xml:space="preserve">(to be decided together with the NSC per first activity). </w:t>
      </w:r>
    </w:p>
    <w:p w14:paraId="129FEF72" w14:textId="77777777" w:rsidR="001E39C6" w:rsidRDefault="001E39C6" w:rsidP="001E39C6">
      <w:pPr>
        <w:spacing w:line="276" w:lineRule="auto"/>
        <w:jc w:val="both"/>
        <w:rPr>
          <w:rFonts w:ascii="Times New Roman" w:eastAsia="Times New Roman" w:hAnsi="Times New Roman" w:cs="Times New Roman"/>
        </w:rPr>
      </w:pPr>
      <w:r>
        <w:rPr>
          <w:rFonts w:ascii="Times New Roman" w:hAnsi="Times New Roman" w:cs="Times New Roman"/>
          <w:u w:val="single"/>
        </w:rPr>
        <w:t xml:space="preserve"> In</w:t>
      </w:r>
      <w:r w:rsidRPr="004179B1">
        <w:rPr>
          <w:rFonts w:ascii="Times New Roman" w:hAnsi="Times New Roman" w:cs="Times New Roman"/>
          <w:u w:val="single"/>
        </w:rPr>
        <w:t xml:space="preserve"> the first outcome</w:t>
      </w:r>
      <w:r>
        <w:rPr>
          <w:rFonts w:ascii="Times New Roman" w:hAnsi="Times New Roman" w:cs="Times New Roman"/>
        </w:rPr>
        <w:t xml:space="preserve">, state agencies are primarily targeted. </w:t>
      </w:r>
      <w:r>
        <w:rPr>
          <w:rFonts w:ascii="Times New Roman" w:eastAsia="Times New Roman" w:hAnsi="Times New Roman" w:cs="Times New Roman"/>
        </w:rPr>
        <w:t>In the context of Thailand, the ‘Human Security’ approach and terminology, adopted in this programme, unlocks the dilemma of the NSC, as lead agency, in advancing PVE priorities across Government. An NSC traditionally more focused on hard security has stymied a more people centred multi-sectoral methodology to the development of a PVE National Action, since late 2018 when it adopted the ASEAN Plan of Action. While prevention remains the core objective of Human Security, the paradigm avoids the sensitivities around the terminology of ‘violent extremism’ and its associations with religious tensions; as well as top-down more kinetic responses, heavily informed by counter-terrorist thinking. In contrast, this intervention uses Human Security principles and methodologies to overcome those obstacles, opening doors for greater collaboration and developing a culture of prevention across government. This multi-sectoral approach will rebalance PVE efforts, and, as a result, enhance a people centred approach.</w:t>
      </w:r>
    </w:p>
    <w:p w14:paraId="1CB1B571" w14:textId="77777777" w:rsidR="001E39C6" w:rsidRDefault="001E39C6" w:rsidP="001E39C6">
      <w:pPr>
        <w:spacing w:line="276"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4179B1">
        <w:rPr>
          <w:rFonts w:ascii="Times New Roman" w:eastAsia="Times New Roman" w:hAnsi="Times New Roman" w:cs="Times New Roman"/>
          <w:u w:val="single"/>
        </w:rPr>
        <w:t>In the second outcome</w:t>
      </w:r>
      <w:r>
        <w:rPr>
          <w:rFonts w:ascii="Times New Roman" w:eastAsia="Times New Roman" w:hAnsi="Times New Roman" w:cs="Times New Roman"/>
        </w:rPr>
        <w:t xml:space="preserve"> around local level interventions, infusing Human Security approaches will bring local communities, leaders, and local officials together in multi-stakeholder forums. This methodology will help widen understandings of the drivers and enablers of conflicts and insecurity. The open, people-</w:t>
      </w:r>
      <w:r>
        <w:rPr>
          <w:rFonts w:ascii="Times New Roman" w:eastAsia="Times New Roman" w:hAnsi="Times New Roman" w:cs="Times New Roman"/>
        </w:rPr>
        <w:lastRenderedPageBreak/>
        <w:t xml:space="preserve">centred approach will lead to bottom-up solutions, grounded in local realities as opposed to more </w:t>
      </w:r>
      <w:r w:rsidRPr="00F71561">
        <w:rPr>
          <w:rFonts w:ascii="Times New Roman" w:eastAsia="Calibri" w:hAnsi="Times New Roman" w:cs="Times New Roman"/>
        </w:rPr>
        <w:t>top-down securitised approaches</w:t>
      </w:r>
      <w:r>
        <w:rPr>
          <w:rFonts w:ascii="Times New Roman" w:eastAsia="Calibri" w:hAnsi="Times New Roman" w:cs="Times New Roman"/>
        </w:rPr>
        <w:t xml:space="preserve"> </w:t>
      </w:r>
      <w:r>
        <w:rPr>
          <w:rFonts w:ascii="Times New Roman" w:eastAsia="Times New Roman" w:hAnsi="Times New Roman" w:cs="Times New Roman"/>
        </w:rPr>
        <w:t xml:space="preserve">– and thereby addresses the lack of voice,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or </w:t>
      </w:r>
      <w:r w:rsidRPr="00F71561">
        <w:rPr>
          <w:rFonts w:ascii="Times New Roman" w:eastAsia="Times New Roman" w:hAnsi="Times New Roman" w:cs="Times New Roman"/>
        </w:rPr>
        <w:t xml:space="preserve">inclusive participatory processes </w:t>
      </w:r>
      <w:r>
        <w:rPr>
          <w:rFonts w:ascii="Times New Roman" w:eastAsia="Times New Roman" w:hAnsi="Times New Roman" w:cs="Times New Roman"/>
        </w:rPr>
        <w:t>at local level, as well as the</w:t>
      </w:r>
      <w:r w:rsidRPr="004F40D9">
        <w:rPr>
          <w:rFonts w:ascii="Times New Roman" w:eastAsia="MS Mincho" w:hAnsi="Times New Roman" w:cs="Times New Roman"/>
          <w:lang w:val="en-US"/>
        </w:rPr>
        <w:t xml:space="preserve"> lack of institutional </w:t>
      </w:r>
      <w:r>
        <w:rPr>
          <w:rFonts w:ascii="Times New Roman" w:eastAsia="MS Mincho" w:hAnsi="Times New Roman" w:cs="Times New Roman"/>
          <w:lang w:val="en-US"/>
        </w:rPr>
        <w:t xml:space="preserve">feedback </w:t>
      </w:r>
      <w:r w:rsidRPr="004F40D9">
        <w:rPr>
          <w:rFonts w:ascii="Times New Roman" w:eastAsia="MS Mincho" w:hAnsi="Times New Roman" w:cs="Times New Roman"/>
          <w:lang w:val="en-US"/>
        </w:rPr>
        <w:t>for redress</w:t>
      </w:r>
      <w:r>
        <w:rPr>
          <w:rFonts w:ascii="Times New Roman" w:eastAsia="MS Mincho" w:hAnsi="Times New Roman" w:cs="Times New Roman"/>
          <w:lang w:val="en-US"/>
        </w:rPr>
        <w:t xml:space="preserve">. </w:t>
      </w:r>
      <w:r>
        <w:rPr>
          <w:rFonts w:ascii="Times New Roman" w:eastAsia="Times New Roman" w:hAnsi="Times New Roman" w:cs="Times New Roman"/>
        </w:rPr>
        <w:t xml:space="preserve">Successful bottom-up approaches will consolidate a Human Security approach for policy makers at the central level and give a cross government impetus to the finalization of the HS Guidelines. </w:t>
      </w:r>
    </w:p>
    <w:p w14:paraId="688A7F66" w14:textId="77777777" w:rsidR="001E39C6" w:rsidRPr="00F71561" w:rsidRDefault="001E39C6" w:rsidP="001E39C6">
      <w:pPr>
        <w:spacing w:line="276" w:lineRule="auto"/>
        <w:contextualSpacing/>
        <w:jc w:val="both"/>
        <w:rPr>
          <w:rFonts w:ascii="Times New Roman" w:hAnsi="Times New Roman" w:cs="Times New Roman"/>
        </w:rPr>
      </w:pPr>
    </w:p>
    <w:p w14:paraId="2446539C" w14:textId="77777777" w:rsidR="001E39C6" w:rsidRDefault="001E39C6" w:rsidP="001E39C6">
      <w:pPr>
        <w:pStyle w:val="ListParagraph"/>
        <w:numPr>
          <w:ilvl w:val="0"/>
          <w:numId w:val="1"/>
        </w:numPr>
        <w:spacing w:line="276" w:lineRule="auto"/>
        <w:ind w:hanging="720"/>
        <w:jc w:val="both"/>
        <w:rPr>
          <w:rFonts w:ascii="Times New Roman" w:hAnsi="Times New Roman" w:cs="Times New Roman"/>
          <w:b/>
          <w:bCs/>
        </w:rPr>
      </w:pPr>
      <w:r w:rsidRPr="00F71561">
        <w:rPr>
          <w:rFonts w:ascii="Times New Roman" w:hAnsi="Times New Roman" w:cs="Times New Roman"/>
          <w:b/>
          <w:bCs/>
        </w:rPr>
        <w:t xml:space="preserve">Joint Multidimensional </w:t>
      </w:r>
      <w:r>
        <w:rPr>
          <w:rFonts w:ascii="Times New Roman" w:hAnsi="Times New Roman" w:cs="Times New Roman"/>
          <w:b/>
          <w:bCs/>
        </w:rPr>
        <w:t>Human Security</w:t>
      </w:r>
      <w:r w:rsidRPr="00F71561">
        <w:rPr>
          <w:rFonts w:ascii="Times New Roman" w:hAnsi="Times New Roman" w:cs="Times New Roman"/>
          <w:b/>
          <w:bCs/>
        </w:rPr>
        <w:t xml:space="preserve"> Analysis</w:t>
      </w:r>
    </w:p>
    <w:p w14:paraId="39023C33" w14:textId="77777777" w:rsidR="001E39C6" w:rsidRPr="00D13DED" w:rsidRDefault="001E39C6" w:rsidP="001E39C6">
      <w:pPr>
        <w:pStyle w:val="ListParagraph"/>
        <w:spacing w:line="276" w:lineRule="auto"/>
        <w:jc w:val="both"/>
        <w:rPr>
          <w:rFonts w:ascii="Times New Roman" w:hAnsi="Times New Roman" w:cs="Times New Roman"/>
          <w:b/>
          <w:bCs/>
        </w:rPr>
      </w:pPr>
    </w:p>
    <w:p w14:paraId="25CC30AB" w14:textId="77777777" w:rsidR="001E39C6" w:rsidRPr="00BF5248" w:rsidRDefault="001E39C6" w:rsidP="001E39C6">
      <w:pPr>
        <w:pStyle w:val="ListParagraph"/>
        <w:numPr>
          <w:ilvl w:val="1"/>
          <w:numId w:val="1"/>
        </w:numPr>
        <w:spacing w:line="276" w:lineRule="auto"/>
        <w:rPr>
          <w:rFonts w:ascii="Times New Roman" w:hAnsi="Times New Roman" w:cs="Times New Roman"/>
          <w:b/>
          <w:bCs/>
          <w:u w:val="single"/>
        </w:rPr>
      </w:pPr>
      <w:r>
        <w:rPr>
          <w:rFonts w:ascii="Times New Roman" w:hAnsi="Times New Roman" w:cs="Times New Roman"/>
          <w:b/>
          <w:bCs/>
        </w:rPr>
        <w:t xml:space="preserve"> </w:t>
      </w:r>
      <w:r w:rsidRPr="00BF5248">
        <w:rPr>
          <w:rFonts w:ascii="Times New Roman" w:hAnsi="Times New Roman" w:cs="Times New Roman"/>
          <w:b/>
          <w:bCs/>
          <w:u w:val="single"/>
        </w:rPr>
        <w:t>Overall context analysis</w:t>
      </w:r>
    </w:p>
    <w:p w14:paraId="2573D62E" w14:textId="77777777" w:rsidR="001E39C6" w:rsidRDefault="001E39C6" w:rsidP="001E39C6">
      <w:pPr>
        <w:spacing w:line="276" w:lineRule="auto"/>
        <w:contextualSpacing/>
        <w:jc w:val="both"/>
        <w:rPr>
          <w:rFonts w:ascii="Times New Roman" w:hAnsi="Times New Roman" w:cs="Times New Roman"/>
        </w:rPr>
      </w:pPr>
    </w:p>
    <w:p w14:paraId="67EC762E" w14:textId="77777777" w:rsidR="001E39C6" w:rsidRPr="00885141" w:rsidRDefault="001E39C6" w:rsidP="001E39C6">
      <w:pPr>
        <w:spacing w:line="276" w:lineRule="auto"/>
        <w:jc w:val="both"/>
        <w:rPr>
          <w:rFonts w:ascii="Times New Roman" w:eastAsia="Times New Roman" w:hAnsi="Times New Roman" w:cs="Times New Roman"/>
          <w:lang w:bidi="th-TH"/>
        </w:rPr>
      </w:pPr>
      <w:r w:rsidRPr="00885141">
        <w:rPr>
          <w:rFonts w:ascii="Times New Roman" w:eastAsia="Times New Roman" w:hAnsi="Times New Roman" w:cs="Times New Roman"/>
          <w:lang w:bidi="th-TH"/>
        </w:rPr>
        <w:t xml:space="preserve">  Thailand today is deeply polarized politically, inter-generationally and geographically.  After decades of instability, national elections in 2019 led to the establishment of a civilian-led government and a democratically elected parliament. Renewed youth-led country-wide protests, however, including millions of online engagements, show that many of the underlying sources of fragility, that led to previous protests, remain inadequately understood or addressed. Protests have involved diverse groups, for example representing urban based students and youth, those identifying as LGBTIQ, urban and rural poor and middle-class communities, and youth from the Southern Border Provinces (SBPs). As the socio-economic impacts of COVID deepen, and resources more contested, these groups are likely to widen. The broadening constituencies reflect the interconnected nature of drivers and challenges, and their roots in gross inequality around weak governance, weak resource distribution, overlaid with issues around identity, and a sense of exclusion of some groups outside of the mainstream of Thai society. </w:t>
      </w:r>
    </w:p>
    <w:p w14:paraId="757EA9E2" w14:textId="77777777" w:rsidR="001E39C6" w:rsidRPr="00885141" w:rsidRDefault="001E39C6" w:rsidP="001E39C6">
      <w:pPr>
        <w:spacing w:line="276" w:lineRule="auto"/>
        <w:jc w:val="both"/>
        <w:rPr>
          <w:rFonts w:ascii="Times New Roman" w:eastAsia="Times New Roman" w:hAnsi="Times New Roman" w:cs="Times New Roman"/>
          <w:lang w:bidi="th-TH"/>
        </w:rPr>
      </w:pPr>
      <w:r w:rsidRPr="00885141">
        <w:rPr>
          <w:rFonts w:ascii="Times New Roman" w:eastAsia="Times New Roman" w:hAnsi="Times New Roman" w:cs="Times New Roman"/>
          <w:lang w:bidi="th-TH"/>
        </w:rPr>
        <w:t xml:space="preserve">   The prime driver of conflict in Thailand revolves around contested governance. Since the 1990s, democratic freedoms and civil and political rights have waxed and waned, against a background of political tensions between Bangkok and the periphery. Elected governments were toppled (2006, 2008, and 2014), while pro-democracy street protests (led by ‘red shirts’) were common in response (2009 and 2010).  The period was characterized by use of violent and nonviolent tactics and intense media propaganda, resulting in hundreds of casualties. Elections in 2019 have done little to alleviate the polarisation, given the hundreds of protests in 2020 against the 2017 Constitution, the dissolution of opposition political parties, arrests of pro-democracy protesters and curbs on media freedoms</w:t>
      </w:r>
      <w:r w:rsidRPr="00885141">
        <w:rPr>
          <w:rStyle w:val="FootnoteReference"/>
          <w:rFonts w:eastAsia="Times New Roman" w:cs="Times New Roman"/>
          <w:lang w:bidi="th-TH"/>
        </w:rPr>
        <w:footnoteReference w:id="2"/>
      </w:r>
      <w:r w:rsidRPr="00885141">
        <w:rPr>
          <w:rFonts w:ascii="Times New Roman" w:eastAsia="Times New Roman" w:hAnsi="Times New Roman" w:cs="Times New Roman"/>
          <w:lang w:bidi="th-TH"/>
        </w:rPr>
        <w:t xml:space="preserve">. Nor have they reversed the return of highly centralized top-down decision making by Bangkok elites in place since the 2014 coup. This highly polarised landscape has seen a shrinking of space for political representation and participation, </w:t>
      </w:r>
      <w:r>
        <w:rPr>
          <w:rFonts w:ascii="Times New Roman" w:eastAsia="Times New Roman" w:hAnsi="Times New Roman" w:cs="Times New Roman"/>
          <w:lang w:bidi="th-TH"/>
        </w:rPr>
        <w:t xml:space="preserve">for both men and women, </w:t>
      </w:r>
      <w:r w:rsidRPr="00885141">
        <w:rPr>
          <w:rFonts w:ascii="Times New Roman" w:eastAsia="Times New Roman" w:hAnsi="Times New Roman" w:cs="Times New Roman"/>
          <w:lang w:bidi="th-TH"/>
        </w:rPr>
        <w:t xml:space="preserve">both at the national and local level. As a result, socially, economically, and culturally vulnerable communities are often excluded, while extra-institutional activism is often met with security-led state intimidation. </w:t>
      </w:r>
    </w:p>
    <w:p w14:paraId="174847E1" w14:textId="77777777" w:rsidR="001E39C6" w:rsidRPr="00BF5248" w:rsidRDefault="001E39C6" w:rsidP="001E39C6">
      <w:pPr>
        <w:spacing w:line="276" w:lineRule="auto"/>
        <w:jc w:val="both"/>
        <w:rPr>
          <w:rFonts w:ascii="Times New Roman" w:eastAsia="Times New Roman" w:hAnsi="Times New Roman" w:cs="Times New Roman"/>
          <w:lang w:bidi="th-TH"/>
        </w:rPr>
      </w:pPr>
      <w:r w:rsidRPr="00885141">
        <w:rPr>
          <w:rFonts w:ascii="Times New Roman" w:eastAsia="Times New Roman" w:hAnsi="Times New Roman" w:cs="Times New Roman"/>
          <w:lang w:bidi="th-TH"/>
        </w:rPr>
        <w:t xml:space="preserve">     An inevitable corollary of such limited political participation is conflict over resource distribution.</w:t>
      </w:r>
      <w:r w:rsidRPr="00367BF5">
        <w:rPr>
          <w:rFonts w:ascii="Times New Roman" w:eastAsia="Times New Roman" w:hAnsi="Times New Roman" w:cs="Times New Roman"/>
          <w:lang w:bidi="th-TH"/>
        </w:rPr>
        <w:t xml:space="preserve"> Economic inequality is highly geographical in Thailand</w:t>
      </w:r>
      <w:r>
        <w:rPr>
          <w:rFonts w:ascii="Times New Roman" w:eastAsia="Times New Roman" w:hAnsi="Times New Roman" w:cs="Times New Roman"/>
          <w:lang w:bidi="th-TH"/>
        </w:rPr>
        <w:t xml:space="preserve">: </w:t>
      </w:r>
      <w:r w:rsidRPr="001D2EBD">
        <w:rPr>
          <w:rFonts w:ascii="Times New Roman" w:eastAsia="Times New Roman" w:hAnsi="Times New Roman" w:cs="Times New Roman"/>
          <w:lang w:bidi="th-TH"/>
        </w:rPr>
        <w:t>Despite GDP per capita growth of 10.8 percent over the 2015–18 period, poverty increased by 36.6%, with 1.8 million more poor in 2018 than in 2015, including across all regions and 61 out of 77 provinces.</w:t>
      </w:r>
      <w:r>
        <w:rPr>
          <w:rStyle w:val="FootnoteReference"/>
          <w:rFonts w:eastAsia="Times New Roman" w:cs="Times New Roman"/>
          <w:lang w:bidi="th-TH"/>
        </w:rPr>
        <w:footnoteReference w:id="3"/>
      </w:r>
      <w:r>
        <w:rPr>
          <w:rFonts w:ascii="Times New Roman" w:eastAsia="Times New Roman" w:hAnsi="Times New Roman" w:cs="Times New Roman"/>
          <w:lang w:bidi="th-TH"/>
        </w:rPr>
        <w:t xml:space="preserve"> This </w:t>
      </w:r>
      <w:r w:rsidRPr="00367BF5">
        <w:rPr>
          <w:rFonts w:ascii="Times New Roman" w:eastAsia="Times New Roman" w:hAnsi="Times New Roman" w:cs="Times New Roman"/>
          <w:lang w:bidi="th-TH"/>
        </w:rPr>
        <w:t>reflect</w:t>
      </w:r>
      <w:r>
        <w:rPr>
          <w:rFonts w:ascii="Times New Roman" w:eastAsia="Times New Roman" w:hAnsi="Times New Roman" w:cs="Times New Roman"/>
          <w:lang w:bidi="th-TH"/>
        </w:rPr>
        <w:t>s</w:t>
      </w:r>
      <w:r w:rsidRPr="00367BF5">
        <w:rPr>
          <w:rFonts w:ascii="Times New Roman" w:eastAsia="Times New Roman" w:hAnsi="Times New Roman" w:cs="Times New Roman"/>
          <w:lang w:bidi="th-TH"/>
        </w:rPr>
        <w:t xml:space="preserve"> Thailand’s export-led industrialization, which has seen </w:t>
      </w:r>
      <w:r>
        <w:rPr>
          <w:rFonts w:ascii="Times New Roman" w:eastAsia="Times New Roman" w:hAnsi="Times New Roman" w:cs="Times New Roman"/>
          <w:lang w:bidi="th-TH"/>
        </w:rPr>
        <w:t>a growth in</w:t>
      </w:r>
      <w:r w:rsidRPr="00367BF5">
        <w:rPr>
          <w:rFonts w:ascii="Times New Roman" w:eastAsia="Times New Roman" w:hAnsi="Times New Roman" w:cs="Times New Roman"/>
          <w:lang w:bidi="th-TH"/>
        </w:rPr>
        <w:t xml:space="preserve"> manufacturing plants located around Bangkok, </w:t>
      </w:r>
      <w:r>
        <w:rPr>
          <w:rFonts w:ascii="Times New Roman" w:eastAsia="Times New Roman" w:hAnsi="Times New Roman" w:cs="Times New Roman"/>
          <w:lang w:bidi="th-TH"/>
        </w:rPr>
        <w:t>a</w:t>
      </w:r>
      <w:r w:rsidRPr="00367BF5">
        <w:rPr>
          <w:rFonts w:ascii="Times New Roman" w:eastAsia="Times New Roman" w:hAnsi="Times New Roman" w:cs="Times New Roman"/>
          <w:lang w:bidi="th-TH"/>
        </w:rPr>
        <w:t xml:space="preserve"> growing service industry headquartered in Bangkok</w:t>
      </w:r>
      <w:r>
        <w:rPr>
          <w:rFonts w:ascii="Times New Roman" w:eastAsia="Times New Roman" w:hAnsi="Times New Roman" w:cs="Times New Roman"/>
          <w:lang w:bidi="th-TH"/>
        </w:rPr>
        <w:t>, however</w:t>
      </w:r>
      <w:r w:rsidRPr="00367BF5">
        <w:rPr>
          <w:rFonts w:ascii="Times New Roman" w:eastAsia="Times New Roman" w:hAnsi="Times New Roman" w:cs="Times New Roman"/>
          <w:lang w:bidi="th-TH"/>
        </w:rPr>
        <w:t xml:space="preserve"> </w:t>
      </w:r>
      <w:r>
        <w:rPr>
          <w:rFonts w:ascii="Times New Roman" w:eastAsia="Times New Roman" w:hAnsi="Times New Roman" w:cs="Times New Roman"/>
          <w:lang w:bidi="th-TH"/>
        </w:rPr>
        <w:t xml:space="preserve">coupled with instances of </w:t>
      </w:r>
      <w:r w:rsidRPr="00367BF5">
        <w:rPr>
          <w:rFonts w:ascii="Times New Roman" w:eastAsia="Times New Roman" w:hAnsi="Times New Roman" w:cs="Times New Roman"/>
          <w:lang w:bidi="th-TH"/>
        </w:rPr>
        <w:t xml:space="preserve">dispossession of natural resources, including agrarian land from rural communities, and declining revenues generated by the agricultural sector in the north and north-eastern regions. </w:t>
      </w:r>
      <w:r>
        <w:rPr>
          <w:rFonts w:ascii="Times New Roman" w:eastAsia="Times New Roman" w:hAnsi="Times New Roman" w:cs="Times New Roman"/>
          <w:lang w:bidi="th-TH"/>
        </w:rPr>
        <w:t xml:space="preserve">In response, </w:t>
      </w:r>
      <w:r w:rsidRPr="00367BF5">
        <w:rPr>
          <w:rFonts w:ascii="Times New Roman" w:eastAsia="Times New Roman" w:hAnsi="Times New Roman" w:cs="Times New Roman"/>
          <w:lang w:bidi="th-TH"/>
        </w:rPr>
        <w:t>the</w:t>
      </w:r>
      <w:r>
        <w:rPr>
          <w:rFonts w:ascii="Times New Roman" w:eastAsia="Times New Roman" w:hAnsi="Times New Roman" w:cs="Times New Roman"/>
          <w:lang w:bidi="th-TH"/>
        </w:rPr>
        <w:t xml:space="preserve">re have been </w:t>
      </w:r>
      <w:r w:rsidRPr="00336FA2">
        <w:rPr>
          <w:rFonts w:ascii="Times New Roman" w:eastAsia="Times New Roman" w:hAnsi="Times New Roman" w:cs="Times New Roman"/>
          <w:lang w:bidi="th-TH"/>
        </w:rPr>
        <w:t xml:space="preserve">little serious </w:t>
      </w:r>
      <w:r w:rsidRPr="00336FA2">
        <w:rPr>
          <w:rFonts w:ascii="Times New Roman" w:eastAsia="Times New Roman" w:hAnsi="Times New Roman" w:cs="Times New Roman"/>
          <w:lang w:bidi="th-TH"/>
        </w:rPr>
        <w:lastRenderedPageBreak/>
        <w:t>attempts</w:t>
      </w:r>
      <w:r>
        <w:rPr>
          <w:rFonts w:ascii="Times New Roman" w:eastAsia="Times New Roman" w:hAnsi="Times New Roman" w:cs="Times New Roman"/>
          <w:lang w:bidi="th-TH"/>
        </w:rPr>
        <w:t>, d</w:t>
      </w:r>
      <w:r w:rsidRPr="00336FA2">
        <w:rPr>
          <w:rFonts w:ascii="Times New Roman" w:eastAsia="Times New Roman" w:hAnsi="Times New Roman" w:cs="Times New Roman"/>
          <w:lang w:bidi="th-TH"/>
        </w:rPr>
        <w:t>espite constitutional provision</w:t>
      </w:r>
      <w:r>
        <w:rPr>
          <w:rFonts w:ascii="Times New Roman" w:eastAsia="Times New Roman" w:hAnsi="Times New Roman" w:cs="Times New Roman"/>
          <w:lang w:bidi="th-TH"/>
        </w:rPr>
        <w:t xml:space="preserve">s, </w:t>
      </w:r>
      <w:r w:rsidRPr="00336FA2">
        <w:rPr>
          <w:rFonts w:ascii="Times New Roman" w:eastAsia="Times New Roman" w:hAnsi="Times New Roman" w:cs="Times New Roman"/>
          <w:lang w:bidi="th-TH"/>
        </w:rPr>
        <w:t xml:space="preserve">to devolve power </w:t>
      </w:r>
      <w:r>
        <w:rPr>
          <w:rFonts w:ascii="Times New Roman" w:eastAsia="Times New Roman" w:hAnsi="Times New Roman" w:cs="Times New Roman"/>
          <w:lang w:bidi="th-TH"/>
        </w:rPr>
        <w:t>or</w:t>
      </w:r>
      <w:r w:rsidRPr="00336FA2">
        <w:rPr>
          <w:rFonts w:ascii="Times New Roman" w:eastAsia="Times New Roman" w:hAnsi="Times New Roman" w:cs="Times New Roman"/>
          <w:lang w:bidi="th-TH"/>
        </w:rPr>
        <w:t xml:space="preserve"> resources from Bangkok to the provinces</w:t>
      </w:r>
      <w:r>
        <w:rPr>
          <w:rStyle w:val="FootnoteReference"/>
          <w:rFonts w:eastAsia="Times New Roman" w:cs="Times New Roman"/>
          <w:lang w:bidi="th-TH"/>
        </w:rPr>
        <w:footnoteReference w:id="4"/>
      </w:r>
      <w:r w:rsidRPr="00336FA2">
        <w:rPr>
          <w:rFonts w:ascii="Times New Roman" w:eastAsia="Times New Roman" w:hAnsi="Times New Roman" w:cs="Times New Roman"/>
          <w:lang w:bidi="th-TH"/>
        </w:rPr>
        <w:t>.</w:t>
      </w:r>
      <w:r w:rsidRPr="002667A7">
        <w:rPr>
          <w:rFonts w:ascii="Times New Roman" w:eastAsia="Times New Roman" w:hAnsi="Times New Roman" w:cs="Times New Roman"/>
          <w:lang w:bidi="th-TH"/>
        </w:rPr>
        <w:t xml:space="preserve"> </w:t>
      </w:r>
      <w:r>
        <w:rPr>
          <w:rFonts w:ascii="Times New Roman" w:eastAsia="Times New Roman" w:hAnsi="Times New Roman" w:cs="Times New Roman"/>
          <w:lang w:bidi="th-TH"/>
        </w:rPr>
        <w:t>In l</w:t>
      </w:r>
      <w:r w:rsidRPr="00336FA2">
        <w:rPr>
          <w:rFonts w:ascii="Times New Roman" w:eastAsia="Times New Roman" w:hAnsi="Times New Roman" w:cs="Times New Roman"/>
          <w:lang w:bidi="th-TH"/>
        </w:rPr>
        <w:t>ocal governance in Thailand</w:t>
      </w:r>
      <w:r>
        <w:rPr>
          <w:rFonts w:ascii="Times New Roman" w:eastAsia="Times New Roman" w:hAnsi="Times New Roman" w:cs="Times New Roman"/>
          <w:lang w:bidi="th-TH"/>
        </w:rPr>
        <w:t>,</w:t>
      </w:r>
      <w:r w:rsidRPr="00336FA2">
        <w:rPr>
          <w:rFonts w:ascii="Times New Roman" w:eastAsia="Times New Roman" w:hAnsi="Times New Roman" w:cs="Times New Roman"/>
          <w:lang w:bidi="th-TH"/>
        </w:rPr>
        <w:t xml:space="preserve"> two parallel tracks</w:t>
      </w:r>
      <w:r>
        <w:rPr>
          <w:rFonts w:ascii="Times New Roman" w:eastAsia="Times New Roman" w:hAnsi="Times New Roman" w:cs="Times New Roman"/>
          <w:lang w:bidi="th-TH"/>
        </w:rPr>
        <w:t xml:space="preserve"> operate, in which the </w:t>
      </w:r>
      <w:r w:rsidRPr="00336FA2">
        <w:rPr>
          <w:rFonts w:ascii="Times New Roman" w:eastAsia="Times New Roman" w:hAnsi="Times New Roman" w:cs="Times New Roman"/>
          <w:lang w:bidi="th-TH"/>
        </w:rPr>
        <w:t>unelected</w:t>
      </w:r>
      <w:r>
        <w:rPr>
          <w:rFonts w:ascii="Times New Roman" w:eastAsia="Times New Roman" w:hAnsi="Times New Roman" w:cs="Times New Roman"/>
          <w:lang w:bidi="th-TH"/>
        </w:rPr>
        <w:t xml:space="preserve"> and better resourced</w:t>
      </w:r>
      <w:r w:rsidRPr="00336FA2">
        <w:rPr>
          <w:rFonts w:ascii="Times New Roman" w:eastAsia="Times New Roman" w:hAnsi="Times New Roman" w:cs="Times New Roman"/>
          <w:lang w:bidi="th-TH"/>
        </w:rPr>
        <w:t xml:space="preserve"> Governor</w:t>
      </w:r>
      <w:r>
        <w:rPr>
          <w:rFonts w:ascii="Times New Roman" w:eastAsia="Times New Roman" w:hAnsi="Times New Roman" w:cs="Times New Roman"/>
          <w:lang w:bidi="th-TH"/>
        </w:rPr>
        <w:t xml:space="preserve">s tend to dominate the locally elected administrations, </w:t>
      </w:r>
      <w:r w:rsidRPr="00336FA2">
        <w:rPr>
          <w:rFonts w:ascii="Times New Roman" w:eastAsia="Times New Roman" w:hAnsi="Times New Roman" w:cs="Times New Roman"/>
          <w:lang w:bidi="th-TH"/>
        </w:rPr>
        <w:t>respond</w:t>
      </w:r>
      <w:r>
        <w:rPr>
          <w:rFonts w:ascii="Times New Roman" w:eastAsia="Times New Roman" w:hAnsi="Times New Roman" w:cs="Times New Roman"/>
          <w:lang w:bidi="th-TH"/>
        </w:rPr>
        <w:t>ing</w:t>
      </w:r>
      <w:r w:rsidRPr="00336FA2">
        <w:rPr>
          <w:rFonts w:ascii="Times New Roman" w:eastAsia="Times New Roman" w:hAnsi="Times New Roman" w:cs="Times New Roman"/>
          <w:lang w:bidi="th-TH"/>
        </w:rPr>
        <w:t xml:space="preserve"> </w:t>
      </w:r>
      <w:r>
        <w:rPr>
          <w:rFonts w:ascii="Times New Roman" w:eastAsia="Times New Roman" w:hAnsi="Times New Roman" w:cs="Times New Roman"/>
          <w:lang w:bidi="th-TH"/>
        </w:rPr>
        <w:t xml:space="preserve">rather </w:t>
      </w:r>
      <w:r w:rsidRPr="00336FA2">
        <w:rPr>
          <w:rFonts w:ascii="Times New Roman" w:eastAsia="Times New Roman" w:hAnsi="Times New Roman" w:cs="Times New Roman"/>
          <w:lang w:bidi="th-TH"/>
        </w:rPr>
        <w:t>first and foremost to the Ministry of Interior</w:t>
      </w:r>
      <w:r>
        <w:rPr>
          <w:rFonts w:ascii="Times New Roman" w:eastAsia="Times New Roman" w:hAnsi="Times New Roman" w:cs="Times New Roman"/>
          <w:lang w:bidi="th-TH"/>
        </w:rPr>
        <w:t xml:space="preserve"> that appoint them</w:t>
      </w:r>
      <w:r w:rsidRPr="00336FA2">
        <w:rPr>
          <w:rFonts w:ascii="Times New Roman" w:eastAsia="Times New Roman" w:hAnsi="Times New Roman" w:cs="Times New Roman"/>
          <w:lang w:bidi="th-TH"/>
        </w:rPr>
        <w:t>, rather than local constituents</w:t>
      </w:r>
      <w:r>
        <w:rPr>
          <w:rFonts w:ascii="Times New Roman" w:eastAsia="Times New Roman" w:hAnsi="Times New Roman" w:cs="Times New Roman"/>
          <w:lang w:bidi="th-TH"/>
        </w:rPr>
        <w:t>. As a result of this</w:t>
      </w:r>
      <w:r w:rsidRPr="00336FA2">
        <w:rPr>
          <w:rFonts w:ascii="Times New Roman" w:eastAsia="Times New Roman" w:hAnsi="Times New Roman" w:cs="Times New Roman"/>
          <w:lang w:bidi="th-TH"/>
        </w:rPr>
        <w:t xml:space="preserve"> inability or lack of political will to effectively decentralize</w:t>
      </w:r>
      <w:r>
        <w:rPr>
          <w:rFonts w:ascii="Times New Roman" w:eastAsia="Times New Roman" w:hAnsi="Times New Roman" w:cs="Times New Roman"/>
          <w:lang w:bidi="th-TH"/>
        </w:rPr>
        <w:t xml:space="preserve">, local aspirations are often stymied, as communities find themselves unable to articulate local needs, leading to an over-emphasis on large corporate leaning infrastructure investments, at the expense of human centred needs. In some cases, </w:t>
      </w:r>
      <w:r w:rsidRPr="00367BF5">
        <w:rPr>
          <w:rFonts w:ascii="Times New Roman" w:eastAsia="Times New Roman" w:hAnsi="Times New Roman" w:cs="Times New Roman"/>
          <w:lang w:bidi="th-TH"/>
        </w:rPr>
        <w:t xml:space="preserve">community rights in resource management suffer, </w:t>
      </w:r>
      <w:r>
        <w:rPr>
          <w:rFonts w:ascii="Times New Roman" w:eastAsia="Times New Roman" w:hAnsi="Times New Roman" w:cs="Times New Roman"/>
          <w:lang w:bidi="th-TH"/>
        </w:rPr>
        <w:t>creating tensions at the local level.</w:t>
      </w:r>
      <w:r w:rsidRPr="00BF5248">
        <w:rPr>
          <w:rFonts w:ascii="Times New Roman" w:eastAsia="Times New Roman" w:hAnsi="Times New Roman" w:cs="Times New Roman"/>
          <w:lang w:bidi="th-TH"/>
        </w:rPr>
        <w:t xml:space="preserve"> </w:t>
      </w:r>
    </w:p>
    <w:p w14:paraId="4AFA311E" w14:textId="77777777" w:rsidR="001E39C6" w:rsidRDefault="001E39C6" w:rsidP="001E39C6">
      <w:pPr>
        <w:spacing w:line="276" w:lineRule="auto"/>
        <w:jc w:val="both"/>
        <w:rPr>
          <w:rFonts w:ascii="Times New Roman" w:eastAsia="Times New Roman" w:hAnsi="Times New Roman" w:cs="Times New Roman"/>
          <w:lang w:bidi="th-TH"/>
        </w:rPr>
      </w:pPr>
      <w:r w:rsidRPr="00885141">
        <w:rPr>
          <w:rFonts w:ascii="Times New Roman" w:eastAsia="Times New Roman" w:hAnsi="Times New Roman" w:cs="Times New Roman"/>
          <w:lang w:bidi="th-TH"/>
        </w:rPr>
        <w:t xml:space="preserve">   Issues around ethno-regionalism and identity overlay the above. Thailand is historically and socially multicultural in nature with various ethno-linguistic and religious groups in different</w:t>
      </w:r>
      <w:r w:rsidRPr="0032102F">
        <w:rPr>
          <w:rFonts w:ascii="Times New Roman" w:eastAsia="Times New Roman" w:hAnsi="Times New Roman" w:cs="Times New Roman"/>
          <w:lang w:bidi="th-TH"/>
        </w:rPr>
        <w:t xml:space="preserve"> regions of the country</w:t>
      </w:r>
      <w:r>
        <w:rPr>
          <w:rFonts w:ascii="Times New Roman" w:eastAsia="Times New Roman" w:hAnsi="Times New Roman" w:cs="Times New Roman"/>
          <w:lang w:bidi="th-TH"/>
        </w:rPr>
        <w:t>,</w:t>
      </w:r>
      <w:r w:rsidRPr="0032102F">
        <w:rPr>
          <w:rFonts w:ascii="Times New Roman" w:eastAsia="Times New Roman" w:hAnsi="Times New Roman" w:cs="Times New Roman"/>
          <w:lang w:bidi="th-TH"/>
        </w:rPr>
        <w:t xml:space="preserve"> such as </w:t>
      </w:r>
      <w:r>
        <w:rPr>
          <w:rFonts w:ascii="Times New Roman" w:eastAsia="Times New Roman" w:hAnsi="Times New Roman" w:cs="Times New Roman"/>
          <w:lang w:bidi="th-TH"/>
        </w:rPr>
        <w:t>ethnic minorities, or those</w:t>
      </w:r>
      <w:r w:rsidRPr="0032102F">
        <w:rPr>
          <w:rFonts w:ascii="Times New Roman" w:eastAsia="Times New Roman" w:hAnsi="Times New Roman" w:cs="Times New Roman"/>
          <w:lang w:bidi="th-TH"/>
        </w:rPr>
        <w:t xml:space="preserve"> with Laotian heritage of Lanna in the North, of Isaan in the Northeast, and of the Malay Muslim communities in the Southern Border Provinces.</w:t>
      </w:r>
      <w:r>
        <w:rPr>
          <w:rFonts w:ascii="Times New Roman" w:eastAsia="Times New Roman" w:hAnsi="Times New Roman" w:cs="Times New Roman"/>
          <w:lang w:bidi="th-TH"/>
        </w:rPr>
        <w:t xml:space="preserve"> Today, some </w:t>
      </w:r>
      <w:r w:rsidRPr="0032102F">
        <w:rPr>
          <w:rFonts w:ascii="Times New Roman" w:eastAsia="Times New Roman" w:hAnsi="Times New Roman" w:cs="Times New Roman"/>
          <w:lang w:bidi="th-TH"/>
        </w:rPr>
        <w:t>minorit</w:t>
      </w:r>
      <w:r>
        <w:rPr>
          <w:rFonts w:ascii="Times New Roman" w:eastAsia="Times New Roman" w:hAnsi="Times New Roman" w:cs="Times New Roman"/>
          <w:lang w:bidi="th-TH"/>
        </w:rPr>
        <w:t>ies</w:t>
      </w:r>
      <w:r w:rsidRPr="0032102F">
        <w:rPr>
          <w:rFonts w:ascii="Times New Roman" w:eastAsia="Times New Roman" w:hAnsi="Times New Roman" w:cs="Times New Roman"/>
          <w:lang w:bidi="th-TH"/>
        </w:rPr>
        <w:t xml:space="preserve"> feel a sense of exclusion from a mainstream nation-building agenda</w:t>
      </w:r>
      <w:r>
        <w:rPr>
          <w:rFonts w:ascii="Times New Roman" w:eastAsia="Times New Roman" w:hAnsi="Times New Roman" w:cs="Times New Roman"/>
          <w:lang w:bidi="th-TH"/>
        </w:rPr>
        <w:t xml:space="preserve">, as </w:t>
      </w:r>
      <w:r w:rsidRPr="005B3F92">
        <w:rPr>
          <w:rFonts w:ascii="Times New Roman" w:eastAsia="Times New Roman" w:hAnsi="Times New Roman" w:cs="Times New Roman"/>
          <w:lang w:bidi="th-TH"/>
        </w:rPr>
        <w:t>pre-existing local and linguistic identities</w:t>
      </w:r>
      <w:r>
        <w:rPr>
          <w:rFonts w:ascii="Times New Roman" w:eastAsia="Times New Roman" w:hAnsi="Times New Roman" w:cs="Times New Roman"/>
          <w:lang w:bidi="th-TH"/>
        </w:rPr>
        <w:t xml:space="preserve"> may be submerged by historical efforts to </w:t>
      </w:r>
      <w:r w:rsidRPr="005B3F92">
        <w:rPr>
          <w:rFonts w:ascii="Times New Roman" w:eastAsia="Times New Roman" w:hAnsi="Times New Roman" w:cs="Times New Roman"/>
          <w:lang w:bidi="th-TH"/>
        </w:rPr>
        <w:t>cultivat</w:t>
      </w:r>
      <w:r>
        <w:rPr>
          <w:rFonts w:ascii="Times New Roman" w:eastAsia="Times New Roman" w:hAnsi="Times New Roman" w:cs="Times New Roman"/>
          <w:lang w:bidi="th-TH"/>
        </w:rPr>
        <w:t>e</w:t>
      </w:r>
      <w:r w:rsidRPr="005B3F92">
        <w:rPr>
          <w:rFonts w:ascii="Times New Roman" w:eastAsia="Times New Roman" w:hAnsi="Times New Roman" w:cs="Times New Roman"/>
          <w:lang w:bidi="th-TH"/>
        </w:rPr>
        <w:t xml:space="preserve"> a sense of “Thainess”.</w:t>
      </w:r>
      <w:r>
        <w:rPr>
          <w:rFonts w:ascii="Times New Roman" w:eastAsia="Times New Roman" w:hAnsi="Times New Roman" w:cs="Times New Roman"/>
          <w:lang w:bidi="th-TH"/>
        </w:rPr>
        <w:t xml:space="preserve"> </w:t>
      </w:r>
      <w:r w:rsidRPr="00681481">
        <w:rPr>
          <w:rFonts w:ascii="Times New Roman" w:eastAsia="Times New Roman" w:hAnsi="Times New Roman" w:cs="Times New Roman"/>
          <w:lang w:bidi="th-TH"/>
        </w:rPr>
        <w:t xml:space="preserve">In recent years, there have been signals that regional populaces feel less tolerant towards </w:t>
      </w:r>
      <w:r>
        <w:rPr>
          <w:rFonts w:ascii="Times New Roman" w:eastAsia="Times New Roman" w:hAnsi="Times New Roman" w:cs="Times New Roman"/>
          <w:lang w:bidi="th-TH"/>
        </w:rPr>
        <w:t xml:space="preserve">Bangkok centric approaches, for example where </w:t>
      </w:r>
      <w:r w:rsidRPr="00681481">
        <w:rPr>
          <w:rFonts w:ascii="Times New Roman" w:eastAsia="Times New Roman" w:hAnsi="Times New Roman" w:cs="Times New Roman"/>
          <w:lang w:bidi="th-TH"/>
        </w:rPr>
        <w:t xml:space="preserve">historical resentment </w:t>
      </w:r>
      <w:r>
        <w:rPr>
          <w:rFonts w:ascii="Times New Roman" w:eastAsia="Times New Roman" w:hAnsi="Times New Roman" w:cs="Times New Roman"/>
          <w:lang w:bidi="th-TH"/>
        </w:rPr>
        <w:t xml:space="preserve">felt by </w:t>
      </w:r>
      <w:r w:rsidRPr="00681481">
        <w:rPr>
          <w:rFonts w:ascii="Times New Roman" w:eastAsia="Times New Roman" w:hAnsi="Times New Roman" w:cs="Times New Roman"/>
          <w:lang w:bidi="th-TH"/>
        </w:rPr>
        <w:t xml:space="preserve">Isaan and Lanna </w:t>
      </w:r>
      <w:r>
        <w:rPr>
          <w:rFonts w:ascii="Times New Roman" w:eastAsia="Times New Roman" w:hAnsi="Times New Roman" w:cs="Times New Roman"/>
          <w:lang w:bidi="th-TH"/>
        </w:rPr>
        <w:t>ethnic groups has been a</w:t>
      </w:r>
      <w:r w:rsidRPr="00681481">
        <w:rPr>
          <w:rFonts w:ascii="Times New Roman" w:eastAsia="Times New Roman" w:hAnsi="Times New Roman" w:cs="Times New Roman"/>
          <w:lang w:bidi="th-TH"/>
        </w:rPr>
        <w:t xml:space="preserve"> driver of political </w:t>
      </w:r>
      <w:r>
        <w:rPr>
          <w:rFonts w:ascii="Times New Roman" w:eastAsia="Times New Roman" w:hAnsi="Times New Roman" w:cs="Times New Roman"/>
          <w:lang w:bidi="th-TH"/>
        </w:rPr>
        <w:t>protest in the 2009-2010 period</w:t>
      </w:r>
      <w:r>
        <w:rPr>
          <w:rStyle w:val="FootnoteReference"/>
          <w:rFonts w:eastAsia="Times New Roman" w:cs="Times New Roman"/>
          <w:lang w:bidi="th-TH"/>
        </w:rPr>
        <w:footnoteReference w:id="5"/>
      </w:r>
      <w:r>
        <w:rPr>
          <w:rFonts w:ascii="Times New Roman" w:eastAsia="Times New Roman" w:hAnsi="Times New Roman" w:cs="Times New Roman"/>
          <w:lang w:bidi="th-TH"/>
        </w:rPr>
        <w:t xml:space="preserve">. Similarly, </w:t>
      </w:r>
      <w:r w:rsidRPr="00073C01">
        <w:rPr>
          <w:rFonts w:ascii="Times New Roman" w:eastAsia="Times New Roman" w:hAnsi="Times New Roman" w:cs="Times New Roman"/>
          <w:lang w:bidi="th-TH"/>
        </w:rPr>
        <w:t>in the SBPs, low-level unrest</w:t>
      </w:r>
      <w:r>
        <w:rPr>
          <w:rFonts w:ascii="Times New Roman" w:eastAsia="Times New Roman" w:hAnsi="Times New Roman" w:cs="Times New Roman"/>
          <w:lang w:bidi="th-TH"/>
        </w:rPr>
        <w:t xml:space="preserve"> has </w:t>
      </w:r>
      <w:r w:rsidRPr="00073C01">
        <w:rPr>
          <w:rFonts w:ascii="Times New Roman" w:eastAsia="Times New Roman" w:hAnsi="Times New Roman" w:cs="Times New Roman"/>
          <w:lang w:bidi="th-TH"/>
        </w:rPr>
        <w:t>been driven by factors around ethnicity, religion, culture, and history</w:t>
      </w:r>
      <w:r>
        <w:rPr>
          <w:rFonts w:ascii="Times New Roman" w:eastAsia="Times New Roman" w:hAnsi="Times New Roman" w:cs="Times New Roman"/>
          <w:lang w:bidi="th-TH"/>
        </w:rPr>
        <w:t>, resulting on more than 7,000 lost since 2004.</w:t>
      </w:r>
      <w:r w:rsidRPr="004F40D9">
        <w:rPr>
          <w:rFonts w:ascii="Times New Roman" w:eastAsia="Times New Roman" w:hAnsi="Times New Roman" w:cs="Times New Roman"/>
          <w:lang w:bidi="th-TH"/>
        </w:rPr>
        <w:t xml:space="preserve"> </w:t>
      </w:r>
    </w:p>
    <w:p w14:paraId="7B3B3671" w14:textId="77777777" w:rsidR="001E39C6" w:rsidRDefault="001E39C6" w:rsidP="001E39C6">
      <w:pPr>
        <w:spacing w:line="276" w:lineRule="auto"/>
        <w:ind w:firstLine="110"/>
        <w:contextualSpacing/>
        <w:jc w:val="both"/>
        <w:rPr>
          <w:rFonts w:ascii="Times New Roman" w:eastAsia="MS Mincho" w:hAnsi="Times New Roman" w:cs="Times New Roman"/>
          <w:lang w:val="en-US"/>
        </w:rPr>
      </w:pPr>
    </w:p>
    <w:p w14:paraId="29A4987E" w14:textId="77777777" w:rsidR="001E39C6" w:rsidRPr="00BF5248" w:rsidRDefault="001E39C6" w:rsidP="001E39C6">
      <w:pPr>
        <w:pStyle w:val="ListParagraph"/>
        <w:numPr>
          <w:ilvl w:val="1"/>
          <w:numId w:val="17"/>
        </w:numPr>
        <w:spacing w:line="276" w:lineRule="auto"/>
        <w:jc w:val="both"/>
        <w:rPr>
          <w:rFonts w:ascii="Times New Roman" w:eastAsia="MS Mincho" w:hAnsi="Times New Roman" w:cs="Times New Roman"/>
          <w:b/>
          <w:bCs/>
          <w:u w:val="single"/>
          <w:lang w:val="en-US"/>
        </w:rPr>
      </w:pPr>
      <w:r w:rsidRPr="00BF5248">
        <w:rPr>
          <w:rFonts w:ascii="Times New Roman" w:eastAsia="MS Mincho" w:hAnsi="Times New Roman" w:cs="Times New Roman"/>
          <w:b/>
          <w:bCs/>
          <w:u w:val="single"/>
          <w:lang w:val="en-US"/>
        </w:rPr>
        <w:t xml:space="preserve">The interconnected challenges to be addressed. </w:t>
      </w:r>
    </w:p>
    <w:p w14:paraId="2A7AF4F6" w14:textId="77777777" w:rsidR="001E39C6" w:rsidRPr="00885141" w:rsidRDefault="001E39C6" w:rsidP="001E39C6">
      <w:pPr>
        <w:spacing w:line="276" w:lineRule="auto"/>
        <w:jc w:val="both"/>
        <w:rPr>
          <w:rFonts w:ascii="Times New Roman" w:eastAsia="Times New Roman" w:hAnsi="Times New Roman" w:cs="Times New Roman"/>
          <w:lang w:bidi="th-TH"/>
        </w:rPr>
      </w:pPr>
      <w:r>
        <w:rPr>
          <w:rFonts w:ascii="Times New Roman" w:eastAsia="Times New Roman" w:hAnsi="Times New Roman" w:cs="Times New Roman"/>
          <w:lang w:bidi="th-TH"/>
        </w:rPr>
        <w:t xml:space="preserve">  </w:t>
      </w:r>
      <w:r w:rsidRPr="008C7EAB">
        <w:rPr>
          <w:rFonts w:ascii="Times New Roman" w:eastAsia="Times New Roman" w:hAnsi="Times New Roman" w:cs="Times New Roman"/>
          <w:lang w:bidi="th-TH"/>
        </w:rPr>
        <w:t>Across</w:t>
      </w:r>
      <w:r w:rsidRPr="000918DA">
        <w:rPr>
          <w:rFonts w:ascii="Times New Roman" w:eastAsia="Times New Roman" w:hAnsi="Times New Roman" w:cs="Times New Roman"/>
          <w:lang w:bidi="th-TH"/>
        </w:rPr>
        <w:t xml:space="preserve"> the interconnected challenges,</w:t>
      </w:r>
      <w:r w:rsidRPr="000918DA">
        <w:rPr>
          <w:rFonts w:ascii="Times New Roman" w:eastAsia="Times New Roman" w:hAnsi="Times New Roman" w:cs="Times New Roman"/>
          <w:cs/>
        </w:rPr>
        <w:t xml:space="preserve"> </w:t>
      </w:r>
      <w:r w:rsidRPr="000918DA">
        <w:rPr>
          <w:rFonts w:ascii="Times New Roman" w:eastAsia="Times New Roman" w:hAnsi="Times New Roman" w:cs="Times New Roman"/>
          <w:lang w:bidi="th-TH"/>
        </w:rPr>
        <w:t>the lack of representation and political participation is considered most critical, insofar as it is both a grievance</w:t>
      </w:r>
      <w:r>
        <w:rPr>
          <w:rFonts w:ascii="Times New Roman" w:eastAsia="Times New Roman" w:hAnsi="Times New Roman" w:cs="Times New Roman"/>
          <w:lang w:bidi="th-TH"/>
        </w:rPr>
        <w:t>,</w:t>
      </w:r>
      <w:r w:rsidRPr="000918DA">
        <w:rPr>
          <w:rFonts w:ascii="Times New Roman" w:eastAsia="Times New Roman" w:hAnsi="Times New Roman" w:cs="Times New Roman"/>
          <w:lang w:bidi="th-TH"/>
        </w:rPr>
        <w:t xml:space="preserve"> and a process whereby grievances can be voiced and </w:t>
      </w:r>
      <w:r w:rsidRPr="00885141">
        <w:rPr>
          <w:rFonts w:ascii="Times New Roman" w:eastAsia="Times New Roman" w:hAnsi="Times New Roman" w:cs="Times New Roman"/>
          <w:lang w:bidi="th-TH"/>
        </w:rPr>
        <w:t>addressed. Lack of voice has the potential to drive sentiment that the ‘system’ has failed to represent their interests, address their socio</w:t>
      </w:r>
      <w:r w:rsidRPr="00885141">
        <w:rPr>
          <w:rFonts w:ascii="Times New Roman" w:eastAsia="Times New Roman" w:hAnsi="Times New Roman" w:cs="Times New Roman"/>
          <w:cs/>
        </w:rPr>
        <w:t>-</w:t>
      </w:r>
      <w:r w:rsidRPr="00885141">
        <w:rPr>
          <w:rFonts w:ascii="Times New Roman" w:eastAsia="Times New Roman" w:hAnsi="Times New Roman" w:cs="Times New Roman"/>
          <w:lang w:bidi="th-TH"/>
        </w:rPr>
        <w:t>economic concerns, or allow different expressions of cultural aspiration</w:t>
      </w:r>
      <w:r w:rsidRPr="00885141">
        <w:rPr>
          <w:rFonts w:ascii="Times New Roman" w:eastAsia="Times New Roman" w:hAnsi="Times New Roman" w:cs="Times New Roman"/>
          <w:cs/>
        </w:rPr>
        <w:t xml:space="preserve">. </w:t>
      </w:r>
      <w:r w:rsidRPr="00885141">
        <w:rPr>
          <w:rFonts w:ascii="Times New Roman" w:eastAsia="Times New Roman" w:hAnsi="Times New Roman" w:cs="Times New Roman"/>
          <w:lang w:bidi="th-TH"/>
        </w:rPr>
        <w:t>Supporting greater voice can mitigate social frictions at the local level, if it entails meaningful participation in processes of decision</w:t>
      </w:r>
      <w:r w:rsidRPr="00885141">
        <w:rPr>
          <w:rFonts w:ascii="Times New Roman" w:eastAsia="Times New Roman" w:hAnsi="Times New Roman" w:cs="Times New Roman"/>
          <w:cs/>
        </w:rPr>
        <w:t>-</w:t>
      </w:r>
      <w:r w:rsidRPr="00885141">
        <w:rPr>
          <w:rFonts w:ascii="Times New Roman" w:eastAsia="Times New Roman" w:hAnsi="Times New Roman" w:cs="Times New Roman"/>
          <w:lang w:bidi="th-TH"/>
        </w:rPr>
        <w:t>making that affect their lives, and lead to concrete solutions</w:t>
      </w:r>
      <w:r w:rsidRPr="00885141">
        <w:rPr>
          <w:rFonts w:ascii="Times New Roman" w:eastAsia="Times New Roman" w:hAnsi="Times New Roman" w:cs="Times New Roman"/>
          <w:cs/>
        </w:rPr>
        <w:t xml:space="preserve">. Conversely, </w:t>
      </w:r>
      <w:r w:rsidRPr="00885141">
        <w:rPr>
          <w:rFonts w:ascii="Times New Roman" w:eastAsia="Times New Roman" w:hAnsi="Times New Roman" w:cs="Times New Roman"/>
          <w:lang w:bidi="th-TH"/>
        </w:rPr>
        <w:t>without this, a sense of exclusion is reinforced, leading to a loss of confidence, and potentially other pathways, even violent,</w:t>
      </w:r>
      <w:r w:rsidRPr="00885141">
        <w:rPr>
          <w:rFonts w:ascii="Times New Roman" w:eastAsia="Times New Roman" w:hAnsi="Times New Roman" w:cs="Times New Roman"/>
          <w:cs/>
        </w:rPr>
        <w:t xml:space="preserve"> </w:t>
      </w:r>
      <w:r w:rsidRPr="00885141">
        <w:rPr>
          <w:rFonts w:ascii="Times New Roman" w:eastAsia="Times New Roman" w:hAnsi="Times New Roman" w:cs="Times New Roman"/>
          <w:lang w:bidi="th-TH"/>
        </w:rPr>
        <w:t>to make their voices heard.</w:t>
      </w:r>
    </w:p>
    <w:p w14:paraId="4A145D61" w14:textId="77777777" w:rsidR="001E39C6" w:rsidRDefault="001E39C6" w:rsidP="001E39C6">
      <w:pPr>
        <w:spacing w:line="276" w:lineRule="auto"/>
        <w:jc w:val="both"/>
        <w:rPr>
          <w:rFonts w:ascii="Times New Roman" w:eastAsia="Times New Roman" w:hAnsi="Times New Roman" w:cs="Times New Roman"/>
          <w:lang w:bidi="th-TH"/>
        </w:rPr>
      </w:pPr>
      <w:r>
        <w:rPr>
          <w:rFonts w:ascii="Times New Roman" w:eastAsia="Times New Roman" w:hAnsi="Times New Roman" w:cs="Times New Roman"/>
          <w:lang w:bidi="th-TH"/>
        </w:rPr>
        <w:t xml:space="preserve">  </w:t>
      </w:r>
      <w:r w:rsidRPr="00885141">
        <w:rPr>
          <w:rFonts w:ascii="Times New Roman" w:eastAsia="Times New Roman" w:hAnsi="Times New Roman" w:cs="Times New Roman"/>
          <w:lang w:bidi="th-TH"/>
        </w:rPr>
        <w:t xml:space="preserve">In terms of the selected challenges, particular areas of tension revolve around large scale developments, </w:t>
      </w:r>
      <w:r w:rsidRPr="00885141">
        <w:rPr>
          <w:rFonts w:ascii="Times New Roman" w:eastAsia="MS Mincho" w:hAnsi="Times New Roman" w:cs="Times New Roman"/>
          <w:lang w:val="en-US"/>
        </w:rPr>
        <w:t xml:space="preserve">natural resource management, </w:t>
      </w:r>
      <w:r w:rsidRPr="00885141">
        <w:rPr>
          <w:rFonts w:ascii="Times New Roman" w:eastAsia="Times New Roman" w:hAnsi="Times New Roman" w:cs="Times New Roman"/>
          <w:lang w:bidi="th-TH"/>
        </w:rPr>
        <w:t xml:space="preserve">environmental conservation, land use, </w:t>
      </w:r>
      <w:r w:rsidRPr="00885141">
        <w:rPr>
          <w:rFonts w:ascii="Times New Roman" w:eastAsia="MS Mincho" w:hAnsi="Times New Roman" w:cs="Times New Roman"/>
          <w:lang w:val="en-US"/>
        </w:rPr>
        <w:t>access to justice, and cultural marginalization issues.  These longstanding resilience challenges have been further impacted by the impact of COVID. The final</w:t>
      </w:r>
      <w:r w:rsidRPr="00885141">
        <w:rPr>
          <w:rFonts w:ascii="Times New Roman" w:eastAsia="Times New Roman" w:hAnsi="Times New Roman" w:cs="Times New Roman"/>
          <w:lang w:bidi="th-TH"/>
        </w:rPr>
        <w:t xml:space="preserve"> selection of areas will depend on progress in developing a cross government platform – the project will seek to leverage the commitment of ‘soft’ Agencies in order to empower their voice for a </w:t>
      </w:r>
      <w:r>
        <w:rPr>
          <w:rFonts w:ascii="Times New Roman" w:eastAsia="Times New Roman" w:hAnsi="Times New Roman" w:cs="Times New Roman"/>
          <w:lang w:bidi="th-TH"/>
        </w:rPr>
        <w:t xml:space="preserve">gender-responsive and </w:t>
      </w:r>
      <w:r w:rsidRPr="00885141">
        <w:rPr>
          <w:rFonts w:ascii="Times New Roman" w:eastAsia="Times New Roman" w:hAnsi="Times New Roman" w:cs="Times New Roman"/>
          <w:lang w:bidi="th-TH"/>
        </w:rPr>
        <w:t xml:space="preserve">people-centred approach; and secondly on the multi-stakeholder platform, in order to maximize buy-in from the local communities. The following three areas will be under consideration. </w:t>
      </w:r>
    </w:p>
    <w:p w14:paraId="0A4F2E2E" w14:textId="77777777" w:rsidR="001E39C6" w:rsidRDefault="001E39C6" w:rsidP="001E39C6">
      <w:pPr>
        <w:pStyle w:val="ListParagraph"/>
        <w:numPr>
          <w:ilvl w:val="0"/>
          <w:numId w:val="19"/>
        </w:numPr>
        <w:tabs>
          <w:tab w:val="left" w:pos="90"/>
          <w:tab w:val="left" w:pos="450"/>
        </w:tabs>
        <w:spacing w:line="276" w:lineRule="auto"/>
        <w:ind w:left="0" w:firstLine="0"/>
        <w:jc w:val="both"/>
        <w:rPr>
          <w:rFonts w:ascii="Times New Roman" w:eastAsia="Times New Roman" w:hAnsi="Times New Roman" w:cs="Times New Roman"/>
          <w:lang w:bidi="th-TH"/>
        </w:rPr>
      </w:pPr>
      <w:r w:rsidRPr="00ED2C15">
        <w:rPr>
          <w:rFonts w:ascii="Times New Roman" w:eastAsia="Times New Roman" w:hAnsi="Times New Roman" w:cs="Times New Roman"/>
          <w:lang w:bidi="th-TH"/>
        </w:rPr>
        <w:t xml:space="preserve">In the north-east, the most populous region faces a myriad of local grievances, including cases of tensions between forest dwellers and large-scale developers, and between local communities and mining companies over environmental and health impacts. In one high-profile case in Loei Province, CSOs have documented more than a decade of alleged abuses against a mining-affected community, </w:t>
      </w:r>
      <w:r w:rsidRPr="00ED2C15">
        <w:rPr>
          <w:rFonts w:ascii="Times New Roman" w:eastAsia="Times New Roman" w:hAnsi="Times New Roman" w:cs="Times New Roman"/>
          <w:lang w:bidi="th-TH"/>
        </w:rPr>
        <w:lastRenderedPageBreak/>
        <w:t>including judicial harassment, through Strategic Lawsuits Against Public Participation (SLAPP)</w:t>
      </w:r>
      <w:r w:rsidRPr="00ED2C15">
        <w:footnoteReference w:id="6"/>
      </w:r>
      <w:r w:rsidRPr="00ED2C15">
        <w:rPr>
          <w:rFonts w:ascii="Times New Roman" w:eastAsia="Times New Roman" w:hAnsi="Times New Roman" w:cs="Times New Roman"/>
          <w:lang w:bidi="th-TH"/>
        </w:rPr>
        <w:t>, arbitrary detention, death threats, and violations of the rights to freedom of expression and peaceful assembly</w:t>
      </w:r>
      <w:r w:rsidRPr="000E3B12">
        <w:footnoteReference w:id="7"/>
      </w:r>
      <w:r w:rsidRPr="00ED2C15">
        <w:rPr>
          <w:rFonts w:ascii="Times New Roman" w:eastAsia="Times New Roman" w:hAnsi="Times New Roman" w:cs="Times New Roman"/>
          <w:lang w:bidi="th-TH"/>
        </w:rPr>
        <w:t>. Six different communities have struggled to have their voice heard and participate in decisions affecting their lives. As a result, they joined under a single banner ‘Homeland Loving People Group’, and the grassroots movement has associated with the nationwide political movement, including through ongoing street protests.</w:t>
      </w:r>
    </w:p>
    <w:p w14:paraId="1AAB4952" w14:textId="77777777" w:rsidR="001E39C6" w:rsidRDefault="001E39C6" w:rsidP="001E39C6">
      <w:pPr>
        <w:pStyle w:val="ListParagraph"/>
        <w:tabs>
          <w:tab w:val="left" w:pos="90"/>
          <w:tab w:val="left" w:pos="450"/>
        </w:tabs>
        <w:spacing w:line="276" w:lineRule="auto"/>
        <w:ind w:left="0"/>
        <w:jc w:val="both"/>
        <w:rPr>
          <w:rFonts w:ascii="Times New Roman" w:eastAsia="Times New Roman" w:hAnsi="Times New Roman" w:cs="Times New Roman"/>
          <w:lang w:bidi="th-TH"/>
        </w:rPr>
      </w:pPr>
    </w:p>
    <w:p w14:paraId="38288184" w14:textId="77777777" w:rsidR="001E39C6" w:rsidRPr="00ED2C15" w:rsidRDefault="001E39C6" w:rsidP="001E39C6">
      <w:pPr>
        <w:pStyle w:val="ListParagraph"/>
        <w:numPr>
          <w:ilvl w:val="0"/>
          <w:numId w:val="19"/>
        </w:numPr>
        <w:tabs>
          <w:tab w:val="left" w:pos="90"/>
          <w:tab w:val="left" w:pos="450"/>
        </w:tabs>
        <w:spacing w:line="276" w:lineRule="auto"/>
        <w:ind w:left="0" w:firstLine="0"/>
        <w:jc w:val="both"/>
        <w:rPr>
          <w:rFonts w:ascii="Times New Roman" w:eastAsia="Times New Roman" w:hAnsi="Times New Roman" w:cs="Times New Roman"/>
          <w:lang w:bidi="th-TH"/>
        </w:rPr>
      </w:pPr>
      <w:r w:rsidRPr="00ED2C15">
        <w:rPr>
          <w:rFonts w:ascii="Times New Roman" w:eastAsia="Times New Roman" w:hAnsi="Times New Roman" w:cs="Times New Roman"/>
          <w:lang w:bidi="th-TH"/>
        </w:rPr>
        <w:t xml:space="preserve">In the north, many </w:t>
      </w:r>
      <w:r>
        <w:rPr>
          <w:rFonts w:ascii="Times New Roman" w:eastAsia="Times New Roman" w:hAnsi="Times New Roman" w:cs="Times New Roman"/>
          <w:lang w:bidi="th-TH"/>
        </w:rPr>
        <w:t>ethnic groups</w:t>
      </w:r>
      <w:r w:rsidRPr="00ED2C15">
        <w:rPr>
          <w:rFonts w:ascii="Times New Roman" w:eastAsia="Times New Roman" w:hAnsi="Times New Roman" w:cs="Times New Roman"/>
          <w:lang w:bidi="th-TH"/>
        </w:rPr>
        <w:t xml:space="preserve">, particularly women struggle with political, </w:t>
      </w:r>
      <w:proofErr w:type="gramStart"/>
      <w:r w:rsidRPr="00ED2C15">
        <w:rPr>
          <w:rFonts w:ascii="Times New Roman" w:eastAsia="Times New Roman" w:hAnsi="Times New Roman" w:cs="Times New Roman"/>
          <w:lang w:bidi="th-TH"/>
        </w:rPr>
        <w:t>social</w:t>
      </w:r>
      <w:proofErr w:type="gramEnd"/>
      <w:r w:rsidRPr="00ED2C15">
        <w:rPr>
          <w:rFonts w:ascii="Times New Roman" w:eastAsia="Times New Roman" w:hAnsi="Times New Roman" w:cs="Times New Roman"/>
          <w:lang w:bidi="th-TH"/>
        </w:rPr>
        <w:t xml:space="preserve"> and economic prejudice, all of which can fuel fragility in society</w:t>
      </w:r>
      <w:r>
        <w:rPr>
          <w:rStyle w:val="FootnoteReference"/>
          <w:rFonts w:eastAsia="Times New Roman" w:cs="Times New Roman"/>
          <w:lang w:bidi="th-TH"/>
        </w:rPr>
        <w:footnoteReference w:id="8"/>
      </w:r>
      <w:r w:rsidRPr="00885141">
        <w:rPr>
          <w:rStyle w:val="FootnoteReference"/>
          <w:rFonts w:ascii="Times New Roman" w:eastAsia="Times New Roman" w:hAnsi="Times New Roman" w:cs="Times New Roman"/>
          <w:sz w:val="22"/>
        </w:rPr>
        <w:footnoteReference w:id="9"/>
      </w:r>
      <w:r w:rsidRPr="00ED2C15">
        <w:rPr>
          <w:rFonts w:ascii="Times New Roman" w:eastAsia="Times New Roman" w:hAnsi="Times New Roman" w:cs="Times New Roman"/>
          <w:lang w:bidi="th-TH"/>
        </w:rPr>
        <w:t xml:space="preserve">. This is in great part due to a lack of citizenship, </w:t>
      </w:r>
      <w:r w:rsidRPr="00ED2C15">
        <w:rPr>
          <w:rFonts w:ascii="Times New Roman" w:hAnsi="Times New Roman" w:cs="Times New Roman"/>
        </w:rPr>
        <w:t>a status which would confer rights to run for office, lands, territories, natural resources, freedom of movement, and improve</w:t>
      </w:r>
      <w:r w:rsidRPr="00ED2C15">
        <w:rPr>
          <w:rFonts w:ascii="Times New Roman" w:eastAsia="Times New Roman" w:hAnsi="Times New Roman" w:cs="Times New Roman"/>
          <w:lang w:bidi="th-TH"/>
        </w:rPr>
        <w:t xml:space="preserve"> access to education and basic services</w:t>
      </w:r>
      <w:r w:rsidRPr="00885141">
        <w:rPr>
          <w:rStyle w:val="FootnoteReference"/>
          <w:rFonts w:ascii="Times New Roman" w:eastAsia="Times New Roman" w:hAnsi="Times New Roman" w:cs="Times New Roman"/>
          <w:sz w:val="22"/>
          <w:lang w:bidi="th-TH"/>
        </w:rPr>
        <w:footnoteReference w:id="10"/>
      </w:r>
      <w:r w:rsidRPr="00ED2C15">
        <w:rPr>
          <w:rFonts w:ascii="Times New Roman" w:hAnsi="Times New Roman" w:cs="Times New Roman"/>
        </w:rPr>
        <w:t xml:space="preserve">. Such a precarious status results in discrimination, including from the mainstream and officials, who may view </w:t>
      </w:r>
      <w:r>
        <w:rPr>
          <w:rFonts w:ascii="Times New Roman" w:eastAsia="Times New Roman" w:hAnsi="Times New Roman" w:cs="Times New Roman"/>
          <w:lang w:bidi="th-TH"/>
        </w:rPr>
        <w:t>ethnic groups</w:t>
      </w:r>
      <w:r w:rsidRPr="00ED2C15">
        <w:rPr>
          <w:rFonts w:ascii="Times New Roman" w:hAnsi="Times New Roman" w:cs="Times New Roman"/>
        </w:rPr>
        <w:t xml:space="preserve"> as foreign and dangerous. This lack of rights and state empathy is particularly true when </w:t>
      </w:r>
      <w:r>
        <w:rPr>
          <w:rFonts w:ascii="Times New Roman" w:eastAsia="Times New Roman" w:hAnsi="Times New Roman" w:cs="Times New Roman"/>
          <w:lang w:bidi="th-TH"/>
        </w:rPr>
        <w:t>ethnic groups</w:t>
      </w:r>
      <w:r w:rsidRPr="00ED2C15">
        <w:rPr>
          <w:rFonts w:ascii="Times New Roman" w:hAnsi="Times New Roman" w:cs="Times New Roman"/>
        </w:rPr>
        <w:t xml:space="preserve"> live in protected forests, or where corporate interests may seek use of land, similarly to the north-east. Activists working on </w:t>
      </w:r>
      <w:r>
        <w:rPr>
          <w:rFonts w:ascii="Times New Roman" w:eastAsia="Times New Roman" w:hAnsi="Times New Roman" w:cs="Times New Roman"/>
          <w:lang w:bidi="th-TH"/>
        </w:rPr>
        <w:t xml:space="preserve">ethnic minority </w:t>
      </w:r>
      <w:r w:rsidRPr="00ED2C15">
        <w:rPr>
          <w:rFonts w:ascii="Times New Roman" w:hAnsi="Times New Roman" w:cs="Times New Roman"/>
        </w:rPr>
        <w:t xml:space="preserve">land rights have been at particular risk of intimidation, judicial action, violence, including enforced disappearance. One high profile case saw an </w:t>
      </w:r>
      <w:r w:rsidRPr="00ED2C15">
        <w:rPr>
          <w:rFonts w:ascii="Times New Roman" w:eastAsia="Times New Roman" w:hAnsi="Times New Roman" w:cs="Times New Roman"/>
          <w:lang w:bidi="th-TH"/>
        </w:rPr>
        <w:t>extrajudicial killing of a 17-year-old Lahu human rights activist and ethnic Lisu, Abea Sea-moo, and another of ‘Billy’, an ethnic Karen environmental rights activist, both alleged to have died at the hands of state officials.</w:t>
      </w:r>
      <w:r w:rsidRPr="00885141">
        <w:rPr>
          <w:rStyle w:val="FootnoteReference"/>
          <w:rFonts w:ascii="Times New Roman" w:eastAsia="Times New Roman" w:hAnsi="Times New Roman" w:cs="Times New Roman"/>
          <w:sz w:val="22"/>
          <w:lang w:bidi="th-TH"/>
        </w:rPr>
        <w:footnoteReference w:id="11"/>
      </w:r>
      <w:r w:rsidRPr="00ED2C15">
        <w:rPr>
          <w:rFonts w:ascii="Times New Roman" w:eastAsia="Times New Roman" w:hAnsi="Times New Roman" w:cs="Times New Roman"/>
          <w:lang w:bidi="th-TH"/>
        </w:rPr>
        <w:t xml:space="preserve"> </w:t>
      </w:r>
    </w:p>
    <w:p w14:paraId="04FD7DAC" w14:textId="77777777" w:rsidR="001E39C6" w:rsidRPr="00885141" w:rsidRDefault="001E39C6" w:rsidP="001E39C6">
      <w:pPr>
        <w:pStyle w:val="ListParagraph"/>
        <w:spacing w:line="276" w:lineRule="auto"/>
        <w:jc w:val="both"/>
        <w:rPr>
          <w:rFonts w:ascii="Times New Roman" w:eastAsia="Times New Roman" w:hAnsi="Times New Roman" w:cs="Times New Roman"/>
          <w:lang w:bidi="th-TH"/>
        </w:rPr>
      </w:pPr>
    </w:p>
    <w:p w14:paraId="0BCAE55D" w14:textId="77777777" w:rsidR="001E39C6" w:rsidRDefault="001E39C6" w:rsidP="001E39C6">
      <w:pPr>
        <w:pStyle w:val="ListParagraph"/>
        <w:numPr>
          <w:ilvl w:val="0"/>
          <w:numId w:val="19"/>
        </w:numPr>
        <w:tabs>
          <w:tab w:val="left" w:pos="90"/>
          <w:tab w:val="left" w:pos="450"/>
        </w:tabs>
        <w:spacing w:line="276" w:lineRule="auto"/>
        <w:ind w:left="0" w:firstLine="0"/>
        <w:jc w:val="both"/>
        <w:rPr>
          <w:rFonts w:ascii="Times New Roman" w:eastAsia="Times New Roman" w:hAnsi="Times New Roman" w:cs="Times New Roman"/>
          <w:lang w:bidi="th-TH"/>
        </w:rPr>
      </w:pPr>
      <w:r w:rsidRPr="00885141">
        <w:rPr>
          <w:rFonts w:ascii="Times New Roman" w:eastAsia="Times New Roman" w:hAnsi="Times New Roman" w:cs="Times New Roman"/>
          <w:lang w:bidi="th-TH"/>
        </w:rPr>
        <w:t xml:space="preserve">In the south, decades of low-level unrest have been driven by factors around ethnicity, religion, culture, and history, is characterized by intermittent violence between the State and groups that think differently from the State. Years of violence have taken their toll on social cohesion as Muslim and Buddhist communities are increasingly fractured and polarized. One area of concern to both communities revolves around the planned ‘Chana Industrial Estate Project’ in Songkhla Province. On the one hand, the $578 million investment in Chana as a city model for industrial expansion as part of the Southern </w:t>
      </w:r>
      <w:r w:rsidRPr="00ED2C15">
        <w:rPr>
          <w:rFonts w:ascii="Times New Roman" w:eastAsia="Times New Roman" w:hAnsi="Times New Roman" w:cs="Times New Roman"/>
          <w:lang w:bidi="th-TH"/>
        </w:rPr>
        <w:t xml:space="preserve">Economic Corridor (SEC), could be a main driver of the economy, create jobs for the region, much needed as the impact of COVID-19 hurts livelihoods. On the other hand, local communities bringing Malay Muslim and Thai Buddhists together, backed by youth in the three Provinces, claim lack of consultation, and top-down Bangkok centric planning, serving big business rather than local citizens. </w:t>
      </w:r>
    </w:p>
    <w:p w14:paraId="01CDC4E8" w14:textId="77777777" w:rsidR="001E39C6" w:rsidRPr="00ED2C15" w:rsidRDefault="001E39C6" w:rsidP="001E39C6">
      <w:pPr>
        <w:pStyle w:val="ListParagraph"/>
        <w:rPr>
          <w:rFonts w:ascii="Times New Roman" w:eastAsia="Times New Roman" w:hAnsi="Times New Roman" w:cs="Times New Roman"/>
          <w:lang w:bidi="th-TH"/>
        </w:rPr>
      </w:pPr>
    </w:p>
    <w:p w14:paraId="4E079A86" w14:textId="77777777" w:rsidR="001E39C6" w:rsidRPr="00086286" w:rsidRDefault="001E39C6" w:rsidP="001E39C6">
      <w:pPr>
        <w:pStyle w:val="ListParagraph"/>
        <w:tabs>
          <w:tab w:val="left" w:pos="90"/>
          <w:tab w:val="left" w:pos="450"/>
        </w:tabs>
        <w:spacing w:line="276" w:lineRule="auto"/>
        <w:ind w:left="0"/>
        <w:jc w:val="both"/>
        <w:rPr>
          <w:rFonts w:ascii="Times New Roman" w:eastAsia="Times New Roman" w:hAnsi="Times New Roman" w:cs="Times New Roman"/>
          <w:lang w:bidi="th-TH"/>
        </w:rPr>
      </w:pPr>
      <w:r>
        <w:rPr>
          <w:rFonts w:ascii="Times New Roman" w:eastAsia="MS Mincho" w:hAnsi="Times New Roman" w:cs="Times New Roman"/>
          <w:lang w:val="en-US"/>
        </w:rPr>
        <w:t xml:space="preserve"> </w:t>
      </w:r>
      <w:r w:rsidRPr="00086286">
        <w:rPr>
          <w:rFonts w:ascii="Times New Roman" w:eastAsia="MS Mincho" w:hAnsi="Times New Roman" w:cs="Times New Roman"/>
          <w:lang w:val="en-US"/>
        </w:rPr>
        <w:t xml:space="preserve">Despite these challenges, opportunities for improved dialogue may emerge more broadly in 2021. Firstly, Parliament has established a Reconciliation Committee, which has the potential to create safe spaces for political engagement. In parallel, an elected Constitutional Drafting Assembly will likely consider critical amendments to the Constitution, an acknowledgement by all parties that status quo cannot continue. Secondly, elections at the level of Provincial administration took place in late 2020, and Municipal elections are set to take place in the first half of 2021, bringing a rejuvenation of politics at the local level. These are likely to enlarge the civic space and bring some issues to the fore, as well as </w:t>
      </w:r>
      <w:r w:rsidRPr="00086286">
        <w:rPr>
          <w:rFonts w:ascii="Times New Roman" w:eastAsia="Times New Roman" w:hAnsi="Times New Roman" w:cs="Times New Roman"/>
        </w:rPr>
        <w:t>new progressive partners for this programme,</w:t>
      </w:r>
      <w:r w:rsidRPr="00086286">
        <w:rPr>
          <w:rFonts w:ascii="Times New Roman" w:eastAsia="MS Mincho" w:hAnsi="Times New Roman" w:cs="Times New Roman"/>
          <w:lang w:val="en-US"/>
        </w:rPr>
        <w:t xml:space="preserve"> providing opportunities for fresh thinking. Thirdly, in </w:t>
      </w:r>
      <w:r w:rsidRPr="00086286">
        <w:rPr>
          <w:rFonts w:ascii="Times New Roman" w:eastAsia="MS Mincho" w:hAnsi="Times New Roman" w:cs="Times New Roman"/>
          <w:lang w:val="en-US"/>
        </w:rPr>
        <w:lastRenderedPageBreak/>
        <w:t>the SBPs, the latest round of peace talks underlined the need for violence reduction and promotion of citizen participation to solve longstanding issues</w:t>
      </w:r>
      <w:r w:rsidRPr="00885141">
        <w:rPr>
          <w:rStyle w:val="FootnoteReference"/>
          <w:rFonts w:ascii="Times New Roman" w:eastAsia="Times New Roman" w:hAnsi="Times New Roman" w:cs="Times New Roman"/>
          <w:sz w:val="22"/>
          <w:lang w:bidi="th-TH"/>
        </w:rPr>
        <w:footnoteReference w:id="12"/>
      </w:r>
      <w:r w:rsidRPr="00086286">
        <w:rPr>
          <w:rFonts w:ascii="Times New Roman" w:eastAsia="MS Mincho" w:hAnsi="Times New Roman" w:cs="Times New Roman"/>
          <w:lang w:val="en-US"/>
        </w:rPr>
        <w:t>.</w:t>
      </w:r>
    </w:p>
    <w:p w14:paraId="14BFE0E6" w14:textId="77777777" w:rsidR="001E39C6" w:rsidRDefault="001E39C6" w:rsidP="001E39C6">
      <w:pPr>
        <w:spacing w:line="276" w:lineRule="auto"/>
        <w:ind w:firstLine="110"/>
        <w:contextualSpacing/>
        <w:jc w:val="both"/>
        <w:rPr>
          <w:rFonts w:ascii="Times New Roman" w:eastAsia="MS Mincho" w:hAnsi="Times New Roman" w:cs="Times New Roman"/>
          <w:lang w:val="en-US"/>
        </w:rPr>
      </w:pPr>
    </w:p>
    <w:p w14:paraId="20239659" w14:textId="77777777" w:rsidR="001E39C6" w:rsidRDefault="001E39C6" w:rsidP="001E39C6">
      <w:pPr>
        <w:spacing w:line="276" w:lineRule="auto"/>
        <w:ind w:firstLine="110"/>
        <w:contextualSpacing/>
        <w:jc w:val="both"/>
        <w:rPr>
          <w:rFonts w:ascii="Times New Roman" w:eastAsia="MS Mincho" w:hAnsi="Times New Roman" w:cs="Times New Roman"/>
          <w:lang w:val="en-US"/>
        </w:rPr>
      </w:pPr>
      <w:r w:rsidRPr="00885141">
        <w:rPr>
          <w:rFonts w:ascii="Times New Roman" w:eastAsia="MS Mincho" w:hAnsi="Times New Roman" w:cs="Times New Roman"/>
          <w:lang w:val="en-US"/>
        </w:rPr>
        <w:t xml:space="preserve"> Regarding entry points, firstly, the request by the NSC to support the development of a NAP will allow the UN to infuse the principles and framework of </w:t>
      </w:r>
      <w:r>
        <w:rPr>
          <w:rFonts w:ascii="Times New Roman" w:eastAsia="MS Mincho" w:hAnsi="Times New Roman" w:cs="Times New Roman"/>
          <w:lang w:val="en-US"/>
        </w:rPr>
        <w:t>Human Security</w:t>
      </w:r>
      <w:r w:rsidRPr="00885141">
        <w:rPr>
          <w:rFonts w:ascii="Times New Roman" w:eastAsia="MS Mincho" w:hAnsi="Times New Roman" w:cs="Times New Roman"/>
          <w:lang w:val="en-US"/>
        </w:rPr>
        <w:t xml:space="preserve"> through the framework. Inclusion of vulnerable communities in local decision making in two selected areas can inform a national framework and ensure well</w:t>
      </w:r>
      <w:r w:rsidRPr="009E098C">
        <w:rPr>
          <w:rFonts w:ascii="Times New Roman" w:eastAsia="MS Mincho" w:hAnsi="Times New Roman" w:cs="Times New Roman"/>
          <w:lang w:val="en-US"/>
        </w:rPr>
        <w:t xml:space="preserve"> informed and context dependent analysis from community perspectives.</w:t>
      </w:r>
      <w:r>
        <w:rPr>
          <w:rFonts w:ascii="Times New Roman" w:eastAsia="MS Mincho" w:hAnsi="Times New Roman" w:cs="Times New Roman"/>
          <w:lang w:val="en-US"/>
        </w:rPr>
        <w:t xml:space="preserve"> </w:t>
      </w:r>
      <w:r w:rsidRPr="009E098C">
        <w:rPr>
          <w:rFonts w:ascii="Times New Roman" w:eastAsia="MS Mincho" w:hAnsi="Times New Roman" w:cs="Times New Roman"/>
          <w:lang w:val="en-US"/>
        </w:rPr>
        <w:t xml:space="preserve">Such process </w:t>
      </w:r>
      <w:r>
        <w:rPr>
          <w:rFonts w:ascii="Times New Roman" w:eastAsia="MS Mincho" w:hAnsi="Times New Roman" w:cs="Times New Roman"/>
          <w:lang w:val="en-US"/>
        </w:rPr>
        <w:t xml:space="preserve">will allow </w:t>
      </w:r>
      <w:r w:rsidRPr="009E098C">
        <w:rPr>
          <w:rFonts w:ascii="Times New Roman" w:eastAsia="MS Mincho" w:hAnsi="Times New Roman" w:cs="Times New Roman"/>
          <w:lang w:val="en-US"/>
        </w:rPr>
        <w:t xml:space="preserve">aspirations and goals of all parties could be accommodated in a collaborative fashion. </w:t>
      </w:r>
      <w:r>
        <w:rPr>
          <w:rFonts w:ascii="Times New Roman" w:eastAsia="MS Mincho" w:hAnsi="Times New Roman" w:cs="Times New Roman"/>
          <w:lang w:val="en-US"/>
        </w:rPr>
        <w:t xml:space="preserve">At the central level, this approach will also </w:t>
      </w:r>
      <w:r w:rsidRPr="009E098C">
        <w:rPr>
          <w:rFonts w:ascii="Times New Roman" w:eastAsia="MS Mincho" w:hAnsi="Times New Roman" w:cs="Times New Roman"/>
          <w:lang w:val="en-US"/>
        </w:rPr>
        <w:t xml:space="preserve">foster </w:t>
      </w:r>
      <w:r>
        <w:rPr>
          <w:rFonts w:ascii="Times New Roman" w:eastAsia="MS Mincho" w:hAnsi="Times New Roman" w:cs="Times New Roman"/>
          <w:lang w:val="en-US"/>
        </w:rPr>
        <w:t xml:space="preserve">an </w:t>
      </w:r>
      <w:r w:rsidRPr="009E098C">
        <w:rPr>
          <w:rFonts w:ascii="Times New Roman" w:eastAsia="MS Mincho" w:hAnsi="Times New Roman" w:cs="Times New Roman"/>
          <w:lang w:val="en-US"/>
        </w:rPr>
        <w:t>interagency and multisectoral partnership</w:t>
      </w:r>
      <w:r>
        <w:rPr>
          <w:rFonts w:ascii="Times New Roman" w:eastAsia="MS Mincho" w:hAnsi="Times New Roman" w:cs="Times New Roman"/>
          <w:lang w:val="en-US"/>
        </w:rPr>
        <w:t>.</w:t>
      </w:r>
      <w:r w:rsidRPr="009E098C">
        <w:rPr>
          <w:rFonts w:ascii="Times New Roman" w:eastAsia="MS Mincho" w:hAnsi="Times New Roman" w:cs="Times New Roman"/>
          <w:lang w:val="en-US"/>
        </w:rPr>
        <w:t xml:space="preserve"> </w:t>
      </w:r>
      <w:r>
        <w:rPr>
          <w:rFonts w:ascii="Times New Roman" w:eastAsia="MS Mincho" w:hAnsi="Times New Roman" w:cs="Times New Roman"/>
          <w:lang w:val="en-US"/>
        </w:rPr>
        <w:t xml:space="preserve">Secondly, UNDP will partner with the National Economic and Social Development Council (NESDC) in 2021, to support localization of the SDGs, initially </w:t>
      </w:r>
      <w:r w:rsidRPr="004119D3">
        <w:rPr>
          <w:rFonts w:ascii="Times New Roman" w:eastAsia="Times New Roman" w:hAnsi="Times New Roman" w:cs="Times New Roman"/>
        </w:rPr>
        <w:t xml:space="preserve">in </w:t>
      </w:r>
      <w:r>
        <w:rPr>
          <w:rFonts w:ascii="Times New Roman" w:eastAsia="Times New Roman" w:hAnsi="Times New Roman" w:cs="Times New Roman"/>
        </w:rPr>
        <w:t>some nine pilot</w:t>
      </w:r>
      <w:r w:rsidRPr="004119D3">
        <w:rPr>
          <w:rFonts w:ascii="Times New Roman" w:eastAsia="Times New Roman" w:hAnsi="Times New Roman" w:cs="Times New Roman"/>
        </w:rPr>
        <w:t xml:space="preserve"> Provinces, providing further avenues, knowledge, and entry points with local government.</w:t>
      </w:r>
      <w:r>
        <w:rPr>
          <w:rFonts w:ascii="Times New Roman" w:eastAsia="MS Mincho" w:hAnsi="Times New Roman" w:cs="Times New Roman"/>
          <w:lang w:val="en-US"/>
        </w:rPr>
        <w:t xml:space="preserve"> This will complement and may allow for synergies in specific areas, including in any public consultation processes. It is worth noting that the NESDC plays the role of the part of </w:t>
      </w:r>
      <w:r w:rsidRPr="007769B3">
        <w:rPr>
          <w:rFonts w:ascii="Times New Roman" w:eastAsia="MS Mincho" w:hAnsi="Times New Roman" w:cs="Times New Roman"/>
          <w:lang w:val="en-US"/>
        </w:rPr>
        <w:t>secretariat</w:t>
      </w:r>
      <w:r>
        <w:rPr>
          <w:rFonts w:ascii="Times New Roman" w:eastAsia="MS Mincho" w:hAnsi="Times New Roman" w:cs="Times New Roman"/>
          <w:lang w:val="en-US"/>
        </w:rPr>
        <w:t xml:space="preserve"> of the </w:t>
      </w:r>
      <w:r w:rsidRPr="007769B3">
        <w:rPr>
          <w:rFonts w:ascii="Times New Roman" w:eastAsia="MS Mincho" w:hAnsi="Times New Roman" w:cs="Times New Roman"/>
          <w:lang w:val="en-US"/>
        </w:rPr>
        <w:t xml:space="preserve">National Committee for Sustainable Development (CSD), chaired by the Prime Minister, </w:t>
      </w:r>
      <w:r>
        <w:rPr>
          <w:rFonts w:ascii="Times New Roman" w:eastAsia="MS Mincho" w:hAnsi="Times New Roman" w:cs="Times New Roman"/>
          <w:lang w:val="en-US"/>
        </w:rPr>
        <w:t xml:space="preserve">and the </w:t>
      </w:r>
      <w:r w:rsidRPr="007769B3">
        <w:rPr>
          <w:rFonts w:ascii="Times New Roman" w:eastAsia="MS Mincho" w:hAnsi="Times New Roman" w:cs="Times New Roman"/>
          <w:lang w:val="en-US"/>
        </w:rPr>
        <w:t>main mechanism for sustainable developmen</w:t>
      </w:r>
      <w:r>
        <w:rPr>
          <w:rFonts w:ascii="Times New Roman" w:eastAsia="MS Mincho" w:hAnsi="Times New Roman" w:cs="Times New Roman"/>
          <w:lang w:val="en-US"/>
        </w:rPr>
        <w:t xml:space="preserve">t in Thailand. </w:t>
      </w:r>
    </w:p>
    <w:p w14:paraId="104B900E" w14:textId="77777777" w:rsidR="001E39C6" w:rsidRPr="00F71561" w:rsidRDefault="001E39C6" w:rsidP="001E39C6">
      <w:pPr>
        <w:spacing w:line="276" w:lineRule="auto"/>
        <w:contextualSpacing/>
        <w:jc w:val="both"/>
        <w:rPr>
          <w:rFonts w:ascii="Times New Roman" w:eastAsia="MS Mincho" w:hAnsi="Times New Roman" w:cs="Times New Roman"/>
          <w:lang w:val="en-US"/>
        </w:rPr>
      </w:pPr>
    </w:p>
    <w:p w14:paraId="3DE213A5" w14:textId="77777777" w:rsidR="001E39C6" w:rsidRPr="00056266" w:rsidRDefault="001E39C6" w:rsidP="001E39C6">
      <w:pPr>
        <w:pStyle w:val="ListParagraph"/>
        <w:numPr>
          <w:ilvl w:val="0"/>
          <w:numId w:val="1"/>
        </w:numPr>
        <w:jc w:val="both"/>
        <w:rPr>
          <w:rFonts w:ascii="Times New Roman" w:hAnsi="Times New Roman" w:cs="Times New Roman"/>
          <w:b/>
          <w:bCs/>
        </w:rPr>
      </w:pPr>
      <w:bookmarkStart w:id="1" w:name="_Hlk52105864"/>
      <w:r w:rsidRPr="00056266">
        <w:rPr>
          <w:rFonts w:ascii="Times New Roman" w:hAnsi="Times New Roman" w:cs="Times New Roman"/>
          <w:b/>
          <w:bCs/>
        </w:rPr>
        <w:t xml:space="preserve">Rational for funding and programme details </w:t>
      </w:r>
    </w:p>
    <w:p w14:paraId="25188160" w14:textId="77777777" w:rsidR="001E39C6" w:rsidRDefault="001E39C6" w:rsidP="001E39C6">
      <w:pPr>
        <w:pStyle w:val="ListParagraph"/>
        <w:jc w:val="both"/>
        <w:rPr>
          <w:rFonts w:ascii="Times New Roman" w:hAnsi="Times New Roman" w:cs="Times New Roman"/>
          <w:b/>
          <w:bCs/>
        </w:rPr>
      </w:pPr>
    </w:p>
    <w:bookmarkEnd w:id="1"/>
    <w:p w14:paraId="382810F3" w14:textId="77777777" w:rsidR="001E39C6" w:rsidRDefault="001E39C6" w:rsidP="001E39C6">
      <w:pPr>
        <w:pStyle w:val="ListParagraph"/>
        <w:numPr>
          <w:ilvl w:val="1"/>
          <w:numId w:val="1"/>
        </w:numPr>
        <w:jc w:val="both"/>
        <w:rPr>
          <w:rFonts w:ascii="Times New Roman" w:hAnsi="Times New Roman" w:cs="Times New Roman"/>
          <w:b/>
          <w:bCs/>
        </w:rPr>
      </w:pPr>
      <w:r w:rsidRPr="00D13DED">
        <w:rPr>
          <w:rFonts w:ascii="Times New Roman" w:hAnsi="Times New Roman" w:cs="Times New Roman"/>
          <w:b/>
          <w:bCs/>
        </w:rPr>
        <w:t>Workplan Narrative</w:t>
      </w:r>
    </w:p>
    <w:p w14:paraId="741F0248" w14:textId="77777777" w:rsidR="001E39C6" w:rsidRPr="00F71561" w:rsidRDefault="001E39C6" w:rsidP="001E39C6">
      <w:pPr>
        <w:jc w:val="both"/>
        <w:rPr>
          <w:rFonts w:ascii="Times New Roman" w:hAnsi="Times New Roman" w:cs="Times New Roman"/>
        </w:rPr>
      </w:pPr>
      <w:r>
        <w:rPr>
          <w:rFonts w:ascii="Times New Roman" w:hAnsi="Times New Roman" w:cs="Times New Roman"/>
        </w:rPr>
        <w:t xml:space="preserve"> </w:t>
      </w:r>
      <w:r w:rsidRPr="00F71561">
        <w:rPr>
          <w:rFonts w:ascii="Times New Roman" w:hAnsi="Times New Roman" w:cs="Times New Roman"/>
        </w:rPr>
        <w:t>The proposed project will advocate and promote a</w:t>
      </w:r>
      <w:r>
        <w:rPr>
          <w:rFonts w:ascii="Times New Roman" w:hAnsi="Times New Roman" w:cs="Times New Roman"/>
        </w:rPr>
        <w:t xml:space="preserve"> Human Security</w:t>
      </w:r>
      <w:r w:rsidRPr="00F71561">
        <w:rPr>
          <w:rFonts w:ascii="Times New Roman" w:hAnsi="Times New Roman" w:cs="Times New Roman"/>
        </w:rPr>
        <w:t xml:space="preserve"> </w:t>
      </w:r>
      <w:bookmarkStart w:id="2" w:name="_Hlk63097667"/>
      <w:r w:rsidRPr="00F71561">
        <w:rPr>
          <w:rFonts w:ascii="Times New Roman" w:hAnsi="Times New Roman" w:cs="Times New Roman"/>
        </w:rPr>
        <w:t xml:space="preserve">people-centred framework to complex societal and local tensions, among security and non-security government agencies, and civil society. </w:t>
      </w:r>
      <w:bookmarkEnd w:id="2"/>
      <w:r>
        <w:rPr>
          <w:rFonts w:ascii="Times New Roman" w:hAnsi="Times New Roman" w:cs="Times New Roman"/>
        </w:rPr>
        <w:t>To materialize this objective, the project shall mainstream and codify a gender-responsive Human Security approach into the national and local management of societal tensions, through HS Guidelines, as a basis for the multisectoral PVE framework, based, as possible, on a government and civil society consensus. At the community level, the</w:t>
      </w:r>
      <w:r w:rsidRPr="00F71561">
        <w:rPr>
          <w:rFonts w:ascii="Times New Roman" w:hAnsi="Times New Roman" w:cs="Times New Roman"/>
        </w:rPr>
        <w:t xml:space="preserve"> project will support the development of two pilot outreach focused initiatives on the ground – pilot cases for integrated thinking and solutions at local levels. The entry point is the NSC’s aim and mandate to develop a </w:t>
      </w:r>
      <w:r>
        <w:rPr>
          <w:rFonts w:ascii="Times New Roman" w:hAnsi="Times New Roman" w:cs="Times New Roman"/>
        </w:rPr>
        <w:t xml:space="preserve">NAP PVE. </w:t>
      </w:r>
    </w:p>
    <w:p w14:paraId="64A77359" w14:textId="77777777" w:rsidR="001E39C6" w:rsidRPr="00F71561" w:rsidRDefault="001E39C6" w:rsidP="001E39C6">
      <w:pPr>
        <w:jc w:val="both"/>
        <w:rPr>
          <w:rFonts w:ascii="Times New Roman" w:eastAsia="Calibri" w:hAnsi="Times New Roman" w:cs="Times New Roman"/>
        </w:rPr>
      </w:pPr>
      <w:r w:rsidRPr="00F71561">
        <w:rPr>
          <w:rFonts w:ascii="Times New Roman" w:hAnsi="Times New Roman" w:cs="Times New Roman"/>
        </w:rPr>
        <w:t xml:space="preserve">   The programme will achieve this, firstly, by supporting NSC leadership role across Government on PVE, developing a wider understanding of insecurities, creating a ‘prevention culture’ across Government. </w:t>
      </w:r>
      <w:r w:rsidRPr="00F71561">
        <w:rPr>
          <w:rFonts w:ascii="Times New Roman" w:eastAsia="Calibri" w:hAnsi="Times New Roman" w:cs="Times New Roman"/>
        </w:rPr>
        <w:t xml:space="preserve">Concretely, a cross Government working group will move beyond law enforcement and criminal justice agencies, critically, to include </w:t>
      </w:r>
      <w:r w:rsidRPr="00F71561">
        <w:rPr>
          <w:rFonts w:ascii="Times New Roman" w:hAnsi="Times New Roman" w:cs="Times New Roman"/>
        </w:rPr>
        <w:t>non-traditional security agencies.</w:t>
      </w:r>
      <w:r w:rsidRPr="00F71561">
        <w:rPr>
          <w:rStyle w:val="FootnoteReference"/>
          <w:rFonts w:ascii="Times New Roman" w:hAnsi="Times New Roman" w:cs="Times New Roman"/>
        </w:rPr>
        <w:footnoteReference w:id="13"/>
      </w:r>
      <w:r w:rsidRPr="00F71561">
        <w:rPr>
          <w:rFonts w:ascii="Times New Roman" w:hAnsi="Times New Roman" w:cs="Times New Roman"/>
        </w:rPr>
        <w:t xml:space="preserve"> </w:t>
      </w:r>
      <w:r w:rsidRPr="00F71561">
        <w:rPr>
          <w:rFonts w:ascii="Times New Roman" w:eastAsia="Calibri" w:hAnsi="Times New Roman" w:cs="Times New Roman"/>
        </w:rPr>
        <w:t xml:space="preserve">Bringing such actors together places a premium on a broadened understanding of threats and includes causes of </w:t>
      </w:r>
      <w:r>
        <w:rPr>
          <w:rFonts w:ascii="Times New Roman" w:eastAsia="Calibri" w:hAnsi="Times New Roman" w:cs="Times New Roman"/>
        </w:rPr>
        <w:t xml:space="preserve">human </w:t>
      </w:r>
      <w:r w:rsidRPr="00F71561">
        <w:rPr>
          <w:rFonts w:ascii="Times New Roman" w:eastAsia="Calibri" w:hAnsi="Times New Roman" w:cs="Times New Roman"/>
        </w:rPr>
        <w:t xml:space="preserve">insecurity relating to a cross cutting range of issues, thus mainstreaming a </w:t>
      </w:r>
      <w:r>
        <w:rPr>
          <w:rFonts w:ascii="Times New Roman" w:eastAsia="Calibri" w:hAnsi="Times New Roman" w:cs="Times New Roman"/>
        </w:rPr>
        <w:t>HS,</w:t>
      </w:r>
      <w:r w:rsidRPr="00F71561">
        <w:rPr>
          <w:rFonts w:ascii="Times New Roman" w:eastAsia="Calibri" w:hAnsi="Times New Roman" w:cs="Times New Roman"/>
        </w:rPr>
        <w:t xml:space="preserve"> people centred approach to</w:t>
      </w:r>
      <w:r>
        <w:rPr>
          <w:rFonts w:ascii="Times New Roman" w:eastAsia="Calibri" w:hAnsi="Times New Roman" w:cs="Times New Roman"/>
        </w:rPr>
        <w:t xml:space="preserve"> a national PVE framework.</w:t>
      </w:r>
    </w:p>
    <w:p w14:paraId="07010C74" w14:textId="77777777" w:rsidR="001E39C6" w:rsidRPr="00492507" w:rsidRDefault="001E39C6" w:rsidP="001E39C6">
      <w:pPr>
        <w:jc w:val="both"/>
        <w:rPr>
          <w:rFonts w:ascii="Times New Roman" w:eastAsia="Calibri" w:hAnsi="Times New Roman" w:cs="Times New Roman"/>
        </w:rPr>
      </w:pPr>
      <w:r w:rsidRPr="00F71561">
        <w:rPr>
          <w:rFonts w:ascii="Times New Roman" w:hAnsi="Times New Roman" w:cs="Times New Roman"/>
        </w:rPr>
        <w:t xml:space="preserve">  Subsequently, the project will facilitate a ‘whole of society’ approach through multisectoral stakeholder dialogues</w:t>
      </w:r>
      <w:r w:rsidRPr="00F71561">
        <w:rPr>
          <w:rFonts w:ascii="Times New Roman" w:eastAsia="Calibri" w:hAnsi="Times New Roman" w:cs="Times New Roman"/>
        </w:rPr>
        <w:t xml:space="preserve"> with CSOs, and local </w:t>
      </w:r>
      <w:r>
        <w:rPr>
          <w:rFonts w:ascii="Times New Roman" w:eastAsia="Calibri" w:hAnsi="Times New Roman" w:cs="Times New Roman"/>
        </w:rPr>
        <w:t xml:space="preserve">men and women </w:t>
      </w:r>
      <w:r w:rsidRPr="00F71561">
        <w:rPr>
          <w:rFonts w:ascii="Times New Roman" w:eastAsia="Calibri" w:hAnsi="Times New Roman" w:cs="Times New Roman"/>
        </w:rPr>
        <w:t xml:space="preserve">leaders across the country, based </w:t>
      </w:r>
      <w:r>
        <w:rPr>
          <w:rFonts w:ascii="Times New Roman" w:eastAsia="Calibri" w:hAnsi="Times New Roman" w:cs="Times New Roman"/>
        </w:rPr>
        <w:t xml:space="preserve">and expanded on </w:t>
      </w:r>
      <w:r w:rsidRPr="00F71561">
        <w:rPr>
          <w:rFonts w:ascii="Times New Roman" w:eastAsia="Calibri" w:hAnsi="Times New Roman" w:cs="Times New Roman"/>
        </w:rPr>
        <w:t>UNDP existing networks.</w:t>
      </w:r>
      <w:r w:rsidRPr="00F71561">
        <w:rPr>
          <w:rFonts w:ascii="Times New Roman" w:hAnsi="Times New Roman" w:cs="Times New Roman"/>
        </w:rPr>
        <w:t xml:space="preserve"> </w:t>
      </w:r>
      <w:r w:rsidRPr="00492507">
        <w:rPr>
          <w:rFonts w:ascii="Times New Roman" w:eastAsia="Calibri" w:hAnsi="Times New Roman" w:cs="Times New Roman"/>
        </w:rPr>
        <w:t xml:space="preserve">This </w:t>
      </w:r>
      <w:r w:rsidRPr="00F71561">
        <w:rPr>
          <w:rFonts w:ascii="Times New Roman" w:eastAsia="Calibri" w:hAnsi="Times New Roman" w:cs="Times New Roman"/>
        </w:rPr>
        <w:t xml:space="preserve">inclusive and participatory </w:t>
      </w:r>
      <w:r w:rsidRPr="00492507">
        <w:rPr>
          <w:rFonts w:ascii="Times New Roman" w:eastAsia="Calibri" w:hAnsi="Times New Roman" w:cs="Times New Roman"/>
        </w:rPr>
        <w:t>engagement will provide bottom-up civil society inputs, developing a comprehensive analysis of threats and causes of insecurity relating for instance to economic, food, health, environmental, personal, community and political security, including under COVID</w:t>
      </w:r>
      <w:r>
        <w:rPr>
          <w:rFonts w:ascii="Times New Roman" w:eastAsia="Calibri" w:hAnsi="Times New Roman" w:cs="Times New Roman"/>
        </w:rPr>
        <w:t>-19</w:t>
      </w:r>
      <w:r w:rsidRPr="00492507">
        <w:rPr>
          <w:rFonts w:ascii="Times New Roman" w:eastAsia="Calibri" w:hAnsi="Times New Roman" w:cs="Times New Roman"/>
        </w:rPr>
        <w:t xml:space="preserve"> conditions</w:t>
      </w:r>
      <w:r>
        <w:rPr>
          <w:rFonts w:ascii="Times New Roman" w:eastAsia="Calibri" w:hAnsi="Times New Roman" w:cs="Times New Roman"/>
        </w:rPr>
        <w:t xml:space="preserve"> – while ensuring that views of all genders are heard and taken into consideration</w:t>
      </w:r>
      <w:r w:rsidRPr="00492507">
        <w:rPr>
          <w:rFonts w:ascii="Times New Roman" w:eastAsia="Calibri" w:hAnsi="Times New Roman" w:cs="Times New Roman"/>
        </w:rPr>
        <w:t xml:space="preserve">. </w:t>
      </w:r>
    </w:p>
    <w:p w14:paraId="4E477FED" w14:textId="77777777" w:rsidR="001E39C6" w:rsidRPr="00492507" w:rsidRDefault="001E39C6" w:rsidP="001E39C6">
      <w:pPr>
        <w:jc w:val="both"/>
        <w:rPr>
          <w:rFonts w:ascii="Times New Roman" w:eastAsia="Calibri" w:hAnsi="Times New Roman" w:cs="Times New Roman"/>
        </w:rPr>
      </w:pPr>
      <w:r w:rsidRPr="00492507">
        <w:rPr>
          <w:rFonts w:ascii="Times New Roman" w:eastAsia="Calibri" w:hAnsi="Times New Roman" w:cs="Times New Roman"/>
        </w:rPr>
        <w:lastRenderedPageBreak/>
        <w:t xml:space="preserve">   The third level will include targeted outreach/advocacy work at local level, engaging </w:t>
      </w:r>
      <w:proofErr w:type="gramStart"/>
      <w:r w:rsidRPr="00492507">
        <w:rPr>
          <w:rFonts w:ascii="Times New Roman" w:eastAsia="Calibri" w:hAnsi="Times New Roman" w:cs="Times New Roman"/>
        </w:rPr>
        <w:t>government</w:t>
      </w:r>
      <w:proofErr w:type="gramEnd"/>
      <w:r w:rsidRPr="00492507">
        <w:rPr>
          <w:rFonts w:ascii="Times New Roman" w:eastAsia="Calibri" w:hAnsi="Times New Roman" w:cs="Times New Roman"/>
        </w:rPr>
        <w:t xml:space="preserve"> and civil society through multi-stakeholder workshops. Concrete interventions and partnerships will be developed, based on multi-sectoral analysis, including through </w:t>
      </w:r>
      <w:r>
        <w:rPr>
          <w:rFonts w:ascii="Times New Roman" w:eastAsia="Calibri" w:hAnsi="Times New Roman" w:cs="Times New Roman"/>
        </w:rPr>
        <w:t xml:space="preserve">an </w:t>
      </w:r>
      <w:r w:rsidRPr="00492507">
        <w:rPr>
          <w:rFonts w:ascii="Times New Roman" w:eastAsia="Calibri" w:hAnsi="Times New Roman" w:cs="Times New Roman"/>
        </w:rPr>
        <w:t xml:space="preserve">SDG lens, of the obstacles to </w:t>
      </w:r>
      <w:r>
        <w:rPr>
          <w:rFonts w:ascii="Times New Roman" w:eastAsia="Calibri" w:hAnsi="Times New Roman" w:cs="Times New Roman"/>
        </w:rPr>
        <w:t>Human Security</w:t>
      </w:r>
      <w:r w:rsidRPr="00492507">
        <w:rPr>
          <w:rFonts w:ascii="Times New Roman" w:eastAsia="Calibri" w:hAnsi="Times New Roman" w:cs="Times New Roman"/>
        </w:rPr>
        <w:t>, specific to those communities. Through a UN facilitated approach, t</w:t>
      </w:r>
      <w:r w:rsidRPr="00F71561">
        <w:rPr>
          <w:rFonts w:ascii="Times New Roman" w:eastAsia="Calibri" w:hAnsi="Times New Roman" w:cs="Times New Roman"/>
        </w:rPr>
        <w:t xml:space="preserve">he NSC will incorporate civil society </w:t>
      </w:r>
      <w:r>
        <w:rPr>
          <w:rFonts w:ascii="Times New Roman" w:eastAsia="Calibri" w:hAnsi="Times New Roman" w:cs="Times New Roman"/>
        </w:rPr>
        <w:t xml:space="preserve">perspectives </w:t>
      </w:r>
      <w:r w:rsidRPr="00F71561">
        <w:rPr>
          <w:rFonts w:ascii="Times New Roman" w:eastAsia="Calibri" w:hAnsi="Times New Roman" w:cs="Times New Roman"/>
        </w:rPr>
        <w:t xml:space="preserve">in </w:t>
      </w:r>
      <w:r>
        <w:rPr>
          <w:rFonts w:ascii="Times New Roman" w:eastAsia="Calibri" w:hAnsi="Times New Roman" w:cs="Times New Roman"/>
        </w:rPr>
        <w:t xml:space="preserve">the </w:t>
      </w:r>
      <w:r w:rsidRPr="00F71561">
        <w:rPr>
          <w:rFonts w:ascii="Times New Roman" w:eastAsia="Calibri" w:hAnsi="Times New Roman" w:cs="Times New Roman"/>
        </w:rPr>
        <w:t xml:space="preserve">NAP design and implementation. </w:t>
      </w:r>
      <w:r w:rsidRPr="00492507">
        <w:rPr>
          <w:rFonts w:ascii="Times New Roman" w:eastAsia="Calibri" w:hAnsi="Times New Roman" w:cs="Times New Roman"/>
        </w:rPr>
        <w:t>L</w:t>
      </w:r>
      <w:r w:rsidRPr="00F71561">
        <w:rPr>
          <w:rFonts w:ascii="Times New Roman" w:eastAsia="Calibri" w:hAnsi="Times New Roman" w:cs="Times New Roman"/>
        </w:rPr>
        <w:t>ocal government officials, security agencies, youth, student</w:t>
      </w:r>
      <w:r>
        <w:rPr>
          <w:rFonts w:ascii="Times New Roman" w:eastAsia="Calibri" w:hAnsi="Times New Roman" w:cs="Times New Roman"/>
        </w:rPr>
        <w:t>s</w:t>
      </w:r>
      <w:r w:rsidRPr="00F71561">
        <w:rPr>
          <w:rFonts w:ascii="Times New Roman" w:eastAsia="Calibri" w:hAnsi="Times New Roman" w:cs="Times New Roman"/>
        </w:rPr>
        <w:t>, women, peasant, fisherfolk, environmentalists, LGBTIQ</w:t>
      </w:r>
      <w:r>
        <w:rPr>
          <w:rFonts w:ascii="Times New Roman" w:eastAsia="Calibri" w:hAnsi="Times New Roman" w:cs="Times New Roman"/>
        </w:rPr>
        <w:t xml:space="preserve"> people</w:t>
      </w:r>
      <w:r w:rsidRPr="00F71561">
        <w:rPr>
          <w:rFonts w:ascii="Times New Roman" w:eastAsia="Calibri" w:hAnsi="Times New Roman" w:cs="Times New Roman"/>
        </w:rPr>
        <w:t xml:space="preserve">, </w:t>
      </w:r>
      <w:r>
        <w:rPr>
          <w:rFonts w:ascii="Times New Roman" w:eastAsia="Calibri" w:hAnsi="Times New Roman" w:cs="Times New Roman"/>
        </w:rPr>
        <w:t xml:space="preserve">ethnic </w:t>
      </w:r>
      <w:proofErr w:type="gramStart"/>
      <w:r>
        <w:rPr>
          <w:rFonts w:ascii="Times New Roman" w:eastAsia="Calibri" w:hAnsi="Times New Roman" w:cs="Times New Roman"/>
        </w:rPr>
        <w:t>minorities</w:t>
      </w:r>
      <w:proofErr w:type="gramEnd"/>
      <w:r>
        <w:rPr>
          <w:rFonts w:ascii="Times New Roman" w:eastAsia="Calibri" w:hAnsi="Times New Roman" w:cs="Times New Roman"/>
        </w:rPr>
        <w:t xml:space="preserve"> </w:t>
      </w:r>
      <w:r w:rsidRPr="00F71561">
        <w:rPr>
          <w:rFonts w:ascii="Times New Roman" w:eastAsia="Calibri" w:hAnsi="Times New Roman" w:cs="Times New Roman"/>
        </w:rPr>
        <w:t xml:space="preserve">and faith-based groups, will be included. </w:t>
      </w:r>
      <w:r w:rsidRPr="00492507">
        <w:rPr>
          <w:rFonts w:ascii="Times New Roman" w:eastAsia="Calibri" w:hAnsi="Times New Roman" w:cs="Times New Roman"/>
        </w:rPr>
        <w:t xml:space="preserve">Targeted areas will include the SBPs, and in the north-east around environmental challenges – to be determined with the NSC and via the project (see above).  </w:t>
      </w:r>
    </w:p>
    <w:p w14:paraId="2803935F" w14:textId="77777777" w:rsidR="001E39C6" w:rsidRPr="00B579FA" w:rsidRDefault="001E39C6" w:rsidP="001E39C6">
      <w:pPr>
        <w:jc w:val="both"/>
        <w:rPr>
          <w:rFonts w:ascii="Times New Roman" w:eastAsia="Calibri" w:hAnsi="Times New Roman" w:cs="Times New Roman"/>
          <w:lang w:val="en-US" w:bidi="th-TH"/>
        </w:rPr>
      </w:pPr>
      <w:r>
        <w:rPr>
          <w:rFonts w:ascii="Times New Roman" w:eastAsia="Calibri" w:hAnsi="Times New Roman" w:cs="Times New Roman"/>
        </w:rPr>
        <w:t xml:space="preserve">  </w:t>
      </w:r>
      <w:r w:rsidRPr="00492507">
        <w:rPr>
          <w:rFonts w:ascii="Times New Roman" w:eastAsia="Calibri" w:hAnsi="Times New Roman" w:cs="Times New Roman"/>
        </w:rPr>
        <w:t xml:space="preserve">By the end of the project, stakeholders will have benefited in training in people-centred </w:t>
      </w:r>
      <w:r>
        <w:rPr>
          <w:rFonts w:ascii="Times New Roman" w:eastAsia="Calibri" w:hAnsi="Times New Roman" w:cs="Times New Roman"/>
        </w:rPr>
        <w:t>HS</w:t>
      </w:r>
      <w:r w:rsidRPr="00492507">
        <w:rPr>
          <w:rFonts w:ascii="Times New Roman" w:eastAsia="Calibri" w:hAnsi="Times New Roman" w:cs="Times New Roman"/>
        </w:rPr>
        <w:t xml:space="preserve"> approaches, and </w:t>
      </w:r>
      <w:r>
        <w:rPr>
          <w:rFonts w:ascii="Times New Roman" w:eastAsia="Calibri" w:hAnsi="Times New Roman" w:cs="Times New Roman"/>
        </w:rPr>
        <w:t>gender-responsive HS</w:t>
      </w:r>
      <w:r w:rsidRPr="00492507">
        <w:rPr>
          <w:rFonts w:ascii="Times New Roman" w:eastAsia="Calibri" w:hAnsi="Times New Roman" w:cs="Times New Roman"/>
        </w:rPr>
        <w:t xml:space="preserve"> guidelines will have been developed in an inclusive and participatory manner to support design, implementation</w:t>
      </w:r>
      <w:r w:rsidRPr="00B579FA">
        <w:rPr>
          <w:rFonts w:ascii="Times New Roman" w:hAnsi="Times New Roman" w:cs="Times New Roman"/>
        </w:rPr>
        <w:t xml:space="preserve"> and governance and approach of the PVE effort.</w:t>
      </w:r>
    </w:p>
    <w:p w14:paraId="2C39690C" w14:textId="77777777" w:rsidR="001E39C6" w:rsidRPr="00F71561" w:rsidRDefault="001E39C6" w:rsidP="001E39C6">
      <w:pPr>
        <w:jc w:val="both"/>
        <w:rPr>
          <w:rFonts w:ascii="Times New Roman" w:eastAsia="Calibri" w:hAnsi="Times New Roman" w:cs="Times New Roman"/>
          <w:lang w:val="en-US" w:bidi="th-TH"/>
        </w:rPr>
      </w:pPr>
      <w:r w:rsidRPr="00F71561">
        <w:rPr>
          <w:rFonts w:ascii="Times New Roman" w:eastAsia="Calibri" w:hAnsi="Times New Roman" w:cs="Times New Roman"/>
          <w:lang w:val="en-US" w:bidi="th-TH"/>
        </w:rPr>
        <w:t xml:space="preserve"> </w:t>
      </w:r>
    </w:p>
    <w:p w14:paraId="317FBA6A" w14:textId="77777777" w:rsidR="001E39C6" w:rsidRPr="00F71561" w:rsidRDefault="001E39C6" w:rsidP="001E39C6">
      <w:pPr>
        <w:ind w:left="1418" w:hanging="1418"/>
        <w:jc w:val="both"/>
        <w:rPr>
          <w:rFonts w:ascii="Times New Roman" w:eastAsia="Calibri" w:hAnsi="Times New Roman" w:cs="Times New Roman"/>
          <w:lang w:val="en-US" w:bidi="th-TH"/>
        </w:rPr>
      </w:pPr>
      <w:r w:rsidRPr="00F71561">
        <w:rPr>
          <w:rFonts w:ascii="Times New Roman" w:eastAsia="Calibri" w:hAnsi="Times New Roman" w:cs="Times New Roman"/>
          <w:b/>
          <w:bCs/>
          <w:u w:val="single"/>
          <w:lang w:val="en-US" w:bidi="th-TH"/>
        </w:rPr>
        <w:t>Outcome 1</w:t>
      </w:r>
      <w:r w:rsidRPr="00F71561">
        <w:rPr>
          <w:rFonts w:ascii="Times New Roman" w:eastAsia="Calibri" w:hAnsi="Times New Roman" w:cs="Times New Roman"/>
          <w:lang w:val="en-US" w:bidi="th-TH"/>
        </w:rPr>
        <w:t xml:space="preserve">: </w:t>
      </w:r>
      <w:r w:rsidRPr="00F71561">
        <w:rPr>
          <w:rFonts w:ascii="Times New Roman" w:eastAsia="Calibri" w:hAnsi="Times New Roman" w:cs="Times New Roman"/>
          <w:lang w:val="en-US" w:bidi="th-TH"/>
        </w:rPr>
        <w:tab/>
      </w:r>
      <w:bookmarkStart w:id="3" w:name="_Hlk52302013"/>
      <w:r w:rsidRPr="00F71561">
        <w:rPr>
          <w:rFonts w:ascii="Times New Roman" w:eastAsia="Calibri" w:hAnsi="Times New Roman" w:cs="Times New Roman"/>
          <w:lang w:val="en-US" w:bidi="th-TH"/>
        </w:rPr>
        <w:t xml:space="preserve">National stakeholders are capacitated in </w:t>
      </w:r>
      <w:r>
        <w:rPr>
          <w:rFonts w:ascii="Times New Roman" w:eastAsia="Calibri" w:hAnsi="Times New Roman" w:cs="Times New Roman"/>
          <w:lang w:val="en-US" w:bidi="th-TH"/>
        </w:rPr>
        <w:t>Human Security</w:t>
      </w:r>
      <w:r w:rsidRPr="00F71561">
        <w:rPr>
          <w:rFonts w:ascii="Times New Roman" w:eastAsia="Calibri" w:hAnsi="Times New Roman" w:cs="Times New Roman"/>
          <w:lang w:val="en-US" w:bidi="th-TH"/>
        </w:rPr>
        <w:t xml:space="preserve"> analysis and approach and reach consensus on mainstreaming </w:t>
      </w:r>
      <w:r>
        <w:rPr>
          <w:rFonts w:ascii="Times New Roman" w:eastAsia="Calibri" w:hAnsi="Times New Roman" w:cs="Times New Roman"/>
          <w:lang w:val="en-US" w:bidi="th-TH"/>
        </w:rPr>
        <w:t xml:space="preserve">and gender-responsive codification of </w:t>
      </w:r>
      <w:r w:rsidRPr="00F71561">
        <w:rPr>
          <w:rFonts w:ascii="Times New Roman" w:eastAsia="Calibri" w:hAnsi="Times New Roman" w:cs="Times New Roman"/>
          <w:lang w:val="en-US" w:bidi="th-TH"/>
        </w:rPr>
        <w:t>HS approach in a national PVE framework.</w:t>
      </w:r>
    </w:p>
    <w:bookmarkEnd w:id="3"/>
    <w:p w14:paraId="0C1F522C" w14:textId="77777777" w:rsidR="001E39C6" w:rsidRPr="00F71561" w:rsidRDefault="001E39C6" w:rsidP="001E39C6">
      <w:pPr>
        <w:ind w:left="1276" w:hanging="1276"/>
        <w:jc w:val="both"/>
        <w:rPr>
          <w:rFonts w:ascii="Times New Roman" w:eastAsia="Calibri" w:hAnsi="Times New Roman" w:cs="Times New Roman"/>
          <w:lang w:val="en-US" w:bidi="th-TH"/>
        </w:rPr>
      </w:pPr>
      <w:r w:rsidRPr="00F71561">
        <w:rPr>
          <w:rFonts w:ascii="Times New Roman" w:eastAsia="Calibri" w:hAnsi="Times New Roman" w:cs="Times New Roman"/>
          <w:b/>
          <w:bCs/>
          <w:lang w:val="en-US" w:bidi="th-TH"/>
        </w:rPr>
        <w:t>Output 1.1:</w:t>
      </w:r>
      <w:r w:rsidRPr="00F71561">
        <w:rPr>
          <w:rFonts w:ascii="Times New Roman" w:eastAsia="Calibri" w:hAnsi="Times New Roman" w:cs="Times New Roman"/>
          <w:b/>
          <w:bCs/>
          <w:lang w:val="en-US" w:bidi="th-TH"/>
        </w:rPr>
        <w:tab/>
      </w:r>
      <w:r w:rsidRPr="00F71561">
        <w:rPr>
          <w:rFonts w:ascii="Times New Roman" w:eastAsia="Calibri" w:hAnsi="Times New Roman" w:cs="Times New Roman"/>
          <w:lang w:val="en-US" w:bidi="th-TH"/>
        </w:rPr>
        <w:t>A cross-government body on PVE is established &amp; develops</w:t>
      </w:r>
      <w:r>
        <w:rPr>
          <w:rFonts w:ascii="Times New Roman" w:eastAsia="Calibri" w:hAnsi="Times New Roman" w:cs="Times New Roman"/>
          <w:lang w:val="en-US" w:bidi="th-TH"/>
        </w:rPr>
        <w:t xml:space="preserve"> gender-responsive</w:t>
      </w:r>
      <w:r w:rsidRPr="00F71561">
        <w:rPr>
          <w:rFonts w:ascii="Times New Roman" w:eastAsia="Calibri" w:hAnsi="Times New Roman" w:cs="Times New Roman"/>
          <w:lang w:val="en-US" w:bidi="th-TH"/>
        </w:rPr>
        <w:t xml:space="preserve"> </w:t>
      </w:r>
      <w:r>
        <w:rPr>
          <w:rFonts w:ascii="Times New Roman" w:eastAsia="Calibri" w:hAnsi="Times New Roman" w:cs="Times New Roman"/>
          <w:lang w:val="en-US" w:bidi="th-TH"/>
        </w:rPr>
        <w:t>Human Security</w:t>
      </w:r>
      <w:r w:rsidRPr="00F71561">
        <w:rPr>
          <w:rFonts w:ascii="Times New Roman" w:eastAsia="Calibri" w:hAnsi="Times New Roman" w:cs="Times New Roman"/>
          <w:lang w:val="en-US" w:bidi="th-TH"/>
        </w:rPr>
        <w:t xml:space="preserve"> Guidelines towards a PVE NAP supported by a multi-stakeholder ‘whole of society’ platform.</w:t>
      </w:r>
    </w:p>
    <w:p w14:paraId="28A01769" w14:textId="77777777" w:rsidR="001E39C6" w:rsidRPr="00F71561" w:rsidRDefault="001E39C6" w:rsidP="001E39C6">
      <w:pPr>
        <w:jc w:val="both"/>
        <w:rPr>
          <w:rFonts w:ascii="Times New Roman" w:eastAsia="Calibri" w:hAnsi="Times New Roman" w:cs="Times New Roman"/>
          <w:u w:val="single"/>
          <w:lang w:val="en-US" w:bidi="th-TH"/>
        </w:rPr>
      </w:pPr>
      <w:r w:rsidRPr="00F71561">
        <w:rPr>
          <w:rFonts w:ascii="Times New Roman" w:eastAsia="Calibri" w:hAnsi="Times New Roman" w:cs="Times New Roman"/>
          <w:u w:val="single"/>
          <w:lang w:val="en-US" w:bidi="th-TH"/>
        </w:rPr>
        <w:t>Proposed Activities:</w:t>
      </w:r>
    </w:p>
    <w:p w14:paraId="20AEDE2E" w14:textId="77777777" w:rsidR="001E39C6" w:rsidRPr="00F71561" w:rsidRDefault="001E39C6" w:rsidP="001E39C6">
      <w:pPr>
        <w:pStyle w:val="ListParagraph"/>
        <w:jc w:val="both"/>
        <w:rPr>
          <w:rFonts w:ascii="Times New Roman" w:eastAsia="Calibri" w:hAnsi="Times New Roman" w:cs="Times New Roman"/>
          <w:lang w:val="en-US" w:bidi="th-TH"/>
        </w:rPr>
      </w:pPr>
    </w:p>
    <w:p w14:paraId="6F8E45AD" w14:textId="77777777" w:rsidR="001E39C6" w:rsidRPr="00380709" w:rsidRDefault="001E39C6" w:rsidP="001E39C6">
      <w:pPr>
        <w:pStyle w:val="ListParagraph"/>
        <w:numPr>
          <w:ilvl w:val="2"/>
          <w:numId w:val="12"/>
        </w:numPr>
        <w:jc w:val="both"/>
        <w:rPr>
          <w:rFonts w:ascii="Times New Roman" w:eastAsia="Calibri" w:hAnsi="Times New Roman" w:cs="Times New Roman"/>
          <w:lang w:val="en-US" w:bidi="th-TH"/>
        </w:rPr>
      </w:pPr>
      <w:bookmarkStart w:id="4" w:name="_Hlk63103274"/>
      <w:r w:rsidRPr="00380709">
        <w:rPr>
          <w:rFonts w:ascii="Times New Roman" w:eastAsia="Calibri" w:hAnsi="Times New Roman" w:cs="Times New Roman"/>
          <w:lang w:val="en-US" w:bidi="th-TH"/>
        </w:rPr>
        <w:t xml:space="preserve">Ongoing technical assistance to the National Security Council with </w:t>
      </w:r>
      <w:r>
        <w:rPr>
          <w:rFonts w:ascii="Times New Roman" w:eastAsia="Calibri" w:hAnsi="Times New Roman" w:cs="Times New Roman"/>
          <w:lang w:val="en-US" w:bidi="th-TH"/>
        </w:rPr>
        <w:t>four</w:t>
      </w:r>
      <w:r w:rsidRPr="00380709">
        <w:rPr>
          <w:rFonts w:ascii="Times New Roman" w:eastAsia="Calibri" w:hAnsi="Times New Roman" w:cs="Times New Roman"/>
          <w:lang w:val="en-US" w:bidi="th-TH"/>
        </w:rPr>
        <w:t xml:space="preserve"> inter-agency dialogues on the national definition of PVE and adoption of a </w:t>
      </w:r>
      <w:r>
        <w:rPr>
          <w:rFonts w:ascii="Times New Roman" w:eastAsia="Calibri" w:hAnsi="Times New Roman" w:cs="Times New Roman"/>
          <w:lang w:val="en-US" w:bidi="th-TH"/>
        </w:rPr>
        <w:t>Human Security</w:t>
      </w:r>
      <w:r w:rsidRPr="00380709">
        <w:rPr>
          <w:rFonts w:ascii="Times New Roman" w:eastAsia="Calibri" w:hAnsi="Times New Roman" w:cs="Times New Roman"/>
          <w:lang w:val="en-US" w:bidi="th-TH"/>
        </w:rPr>
        <w:t xml:space="preserve"> approach to national/operational strategies and effective coordination on PVE and Sustaining Peace. </w:t>
      </w:r>
    </w:p>
    <w:p w14:paraId="4013FC2D" w14:textId="77777777" w:rsidR="001E39C6" w:rsidRPr="00F71561" w:rsidRDefault="001E39C6" w:rsidP="001E39C6">
      <w:pPr>
        <w:pStyle w:val="ListParagraph"/>
        <w:jc w:val="both"/>
        <w:rPr>
          <w:rFonts w:ascii="Times New Roman" w:eastAsia="Calibri" w:hAnsi="Times New Roman" w:cs="Times New Roman"/>
          <w:lang w:val="en-US" w:bidi="th-TH"/>
        </w:rPr>
      </w:pPr>
    </w:p>
    <w:p w14:paraId="59BE2DC7" w14:textId="77777777" w:rsidR="001E39C6" w:rsidRPr="00380709" w:rsidRDefault="001E39C6" w:rsidP="001E39C6">
      <w:pPr>
        <w:pStyle w:val="ListParagraph"/>
        <w:numPr>
          <w:ilvl w:val="2"/>
          <w:numId w:val="12"/>
        </w:numPr>
        <w:jc w:val="both"/>
        <w:rPr>
          <w:rFonts w:ascii="Times New Roman" w:eastAsia="Calibri" w:hAnsi="Times New Roman" w:cs="Times New Roman"/>
          <w:lang w:val="en-US" w:bidi="th-TH"/>
        </w:rPr>
      </w:pPr>
      <w:r w:rsidRPr="00380709">
        <w:rPr>
          <w:rFonts w:ascii="Times New Roman" w:eastAsia="Calibri" w:hAnsi="Times New Roman" w:cs="Times New Roman"/>
          <w:lang w:val="en-US" w:bidi="th-TH"/>
        </w:rPr>
        <w:t xml:space="preserve">Two multisectoral -stakeholder dialogues to gain collective inputs on defining </w:t>
      </w:r>
      <w:r>
        <w:rPr>
          <w:rFonts w:ascii="Times New Roman" w:eastAsia="Calibri" w:hAnsi="Times New Roman" w:cs="Times New Roman"/>
          <w:lang w:val="en-US" w:bidi="th-TH"/>
        </w:rPr>
        <w:t>Human Security</w:t>
      </w:r>
      <w:r w:rsidRPr="00380709">
        <w:rPr>
          <w:rFonts w:ascii="Times New Roman" w:eastAsia="Calibri" w:hAnsi="Times New Roman" w:cs="Times New Roman"/>
          <w:lang w:val="en-US" w:bidi="th-TH"/>
        </w:rPr>
        <w:t xml:space="preserve"> guidelines for multi-stakeholder dialogue and practice at community-level, thereby promoting and mainstreaming </w:t>
      </w:r>
      <w:r>
        <w:rPr>
          <w:rFonts w:ascii="Times New Roman" w:eastAsia="Calibri" w:hAnsi="Times New Roman" w:cs="Times New Roman"/>
          <w:lang w:val="en-US" w:bidi="th-TH"/>
        </w:rPr>
        <w:t xml:space="preserve">gender </w:t>
      </w:r>
      <w:proofErr w:type="gramStart"/>
      <w:r>
        <w:rPr>
          <w:rFonts w:ascii="Times New Roman" w:eastAsia="Calibri" w:hAnsi="Times New Roman" w:cs="Times New Roman"/>
          <w:lang w:val="en-US" w:bidi="th-TH"/>
        </w:rPr>
        <w:t>equality</w:t>
      </w:r>
      <w:proofErr w:type="gramEnd"/>
      <w:r>
        <w:rPr>
          <w:rFonts w:ascii="Times New Roman" w:eastAsia="Calibri" w:hAnsi="Times New Roman" w:cs="Times New Roman"/>
          <w:lang w:val="en-US" w:bidi="th-TH"/>
        </w:rPr>
        <w:t xml:space="preserve"> and Human Security</w:t>
      </w:r>
      <w:r w:rsidRPr="00380709">
        <w:rPr>
          <w:rFonts w:ascii="Times New Roman" w:eastAsia="Calibri" w:hAnsi="Times New Roman" w:cs="Times New Roman"/>
          <w:lang w:val="en-US" w:bidi="th-TH"/>
        </w:rPr>
        <w:t xml:space="preserve"> principles within ongoing PVE NAP preparations.</w:t>
      </w:r>
    </w:p>
    <w:p w14:paraId="6FEF068E" w14:textId="77777777" w:rsidR="001E39C6" w:rsidRPr="00F71561" w:rsidRDefault="001E39C6" w:rsidP="001E39C6">
      <w:pPr>
        <w:pStyle w:val="ListParagraph"/>
        <w:jc w:val="both"/>
        <w:rPr>
          <w:rFonts w:ascii="Times New Roman" w:eastAsia="Calibri" w:hAnsi="Times New Roman" w:cs="Times New Roman"/>
          <w:lang w:val="en-US" w:bidi="th-TH"/>
        </w:rPr>
      </w:pPr>
    </w:p>
    <w:p w14:paraId="3FDB5891" w14:textId="77777777" w:rsidR="001E39C6" w:rsidRPr="00380709" w:rsidRDefault="001E39C6" w:rsidP="001E39C6">
      <w:pPr>
        <w:pStyle w:val="ListParagraph"/>
        <w:numPr>
          <w:ilvl w:val="2"/>
          <w:numId w:val="12"/>
        </w:numPr>
        <w:jc w:val="both"/>
        <w:rPr>
          <w:rFonts w:ascii="Times New Roman" w:eastAsia="Calibri" w:hAnsi="Times New Roman" w:cs="Times New Roman"/>
          <w:lang w:val="en-US" w:bidi="th-TH"/>
        </w:rPr>
      </w:pPr>
      <w:r w:rsidRPr="00380709">
        <w:rPr>
          <w:rFonts w:ascii="Times New Roman" w:eastAsia="Calibri" w:hAnsi="Times New Roman" w:cs="Times New Roman"/>
          <w:lang w:val="en-US" w:bidi="th-TH"/>
        </w:rPr>
        <w:t xml:space="preserve">Supporting the drafting of </w:t>
      </w:r>
      <w:r>
        <w:rPr>
          <w:rFonts w:ascii="Times New Roman" w:eastAsia="Calibri" w:hAnsi="Times New Roman" w:cs="Times New Roman"/>
          <w:lang w:val="en-US" w:bidi="th-TH"/>
        </w:rPr>
        <w:t>Human Security</w:t>
      </w:r>
      <w:r w:rsidRPr="00380709">
        <w:rPr>
          <w:rFonts w:ascii="Times New Roman" w:eastAsia="Calibri" w:hAnsi="Times New Roman" w:cs="Times New Roman"/>
          <w:lang w:val="en-US" w:bidi="th-TH"/>
        </w:rPr>
        <w:t xml:space="preserve"> guidelines of the NAP PVE, in partnership with Government authorities and key civil society stakeholders</w:t>
      </w:r>
      <w:r w:rsidRPr="00F71561">
        <w:rPr>
          <w:rStyle w:val="FootnoteReference"/>
          <w:rFonts w:ascii="Times New Roman" w:eastAsia="Calibri" w:hAnsi="Times New Roman" w:cs="Times New Roman"/>
          <w:sz w:val="22"/>
          <w:lang w:val="en-US" w:bidi="th-TH"/>
        </w:rPr>
        <w:footnoteReference w:id="14"/>
      </w:r>
      <w:r w:rsidRPr="00380709">
        <w:rPr>
          <w:rFonts w:ascii="Times New Roman" w:eastAsia="Calibri" w:hAnsi="Times New Roman" w:cs="Times New Roman"/>
          <w:lang w:val="en-US" w:bidi="th-TH"/>
        </w:rPr>
        <w:t xml:space="preserve">.  </w:t>
      </w:r>
    </w:p>
    <w:p w14:paraId="5CE18A91" w14:textId="77777777" w:rsidR="001E39C6" w:rsidRPr="00F71561" w:rsidRDefault="001E39C6" w:rsidP="001E39C6">
      <w:pPr>
        <w:pStyle w:val="ListParagraph"/>
        <w:jc w:val="both"/>
        <w:rPr>
          <w:rFonts w:ascii="Times New Roman" w:eastAsia="Calibri" w:hAnsi="Times New Roman" w:cs="Times New Roman"/>
          <w:lang w:val="en-US" w:bidi="th-TH"/>
        </w:rPr>
      </w:pPr>
    </w:p>
    <w:p w14:paraId="538DB8FD" w14:textId="77777777" w:rsidR="001E39C6" w:rsidRPr="00380709" w:rsidRDefault="001E39C6" w:rsidP="001E39C6">
      <w:pPr>
        <w:pStyle w:val="ListParagraph"/>
        <w:numPr>
          <w:ilvl w:val="2"/>
          <w:numId w:val="12"/>
        </w:numPr>
        <w:jc w:val="both"/>
        <w:rPr>
          <w:rFonts w:ascii="Times New Roman" w:eastAsia="Calibri" w:hAnsi="Times New Roman" w:cs="Times New Roman"/>
          <w:lang w:val="en-US" w:bidi="th-TH"/>
        </w:rPr>
      </w:pPr>
      <w:r w:rsidRPr="00380709">
        <w:rPr>
          <w:rFonts w:ascii="Times New Roman" w:eastAsia="Calibri" w:hAnsi="Times New Roman" w:cs="Times New Roman"/>
          <w:lang w:val="en-US" w:bidi="th-TH"/>
        </w:rPr>
        <w:t xml:space="preserve">One multi-stakeholder forum to share, validate and endorse the </w:t>
      </w:r>
      <w:r>
        <w:rPr>
          <w:rFonts w:ascii="Times New Roman" w:eastAsia="Calibri" w:hAnsi="Times New Roman" w:cs="Times New Roman"/>
          <w:lang w:val="en-US" w:bidi="th-TH"/>
        </w:rPr>
        <w:t>Human Security</w:t>
      </w:r>
      <w:r w:rsidRPr="00380709">
        <w:rPr>
          <w:rFonts w:ascii="Times New Roman" w:eastAsia="Calibri" w:hAnsi="Times New Roman" w:cs="Times New Roman"/>
          <w:lang w:val="en-US" w:bidi="th-TH"/>
        </w:rPr>
        <w:t xml:space="preserve"> guidelines.</w:t>
      </w:r>
    </w:p>
    <w:p w14:paraId="7EFE935B" w14:textId="77777777" w:rsidR="001E39C6" w:rsidRPr="00F71561" w:rsidRDefault="001E39C6" w:rsidP="001E39C6">
      <w:pPr>
        <w:ind w:left="1276" w:hanging="1276"/>
        <w:jc w:val="both"/>
        <w:rPr>
          <w:rFonts w:ascii="Times New Roman" w:eastAsia="Calibri" w:hAnsi="Times New Roman" w:cs="Times New Roman"/>
          <w:b/>
          <w:bCs/>
          <w:lang w:val="en-US" w:bidi="th-TH"/>
        </w:rPr>
      </w:pPr>
      <w:bookmarkStart w:id="5" w:name="_Hlk51862244"/>
    </w:p>
    <w:p w14:paraId="0767F4E9" w14:textId="77777777" w:rsidR="001E39C6" w:rsidRPr="00F71561" w:rsidRDefault="001E39C6" w:rsidP="001E39C6">
      <w:pPr>
        <w:ind w:left="1418" w:hanging="1418"/>
        <w:jc w:val="both"/>
        <w:rPr>
          <w:rFonts w:ascii="Times New Roman" w:eastAsia="Calibri" w:hAnsi="Times New Roman" w:cs="Times New Roman"/>
          <w:b/>
          <w:bCs/>
          <w:i/>
          <w:iCs/>
          <w:lang w:val="en-US" w:bidi="th-TH"/>
        </w:rPr>
      </w:pPr>
      <w:r w:rsidRPr="00F71561">
        <w:rPr>
          <w:rFonts w:ascii="Times New Roman" w:eastAsia="Calibri" w:hAnsi="Times New Roman" w:cs="Times New Roman"/>
          <w:b/>
          <w:bCs/>
          <w:u w:val="single"/>
          <w:lang w:val="en-US" w:bidi="th-TH"/>
        </w:rPr>
        <w:t>Outcome 2</w:t>
      </w:r>
      <w:r w:rsidRPr="00F71561">
        <w:rPr>
          <w:rFonts w:ascii="Times New Roman" w:eastAsia="Calibri" w:hAnsi="Times New Roman" w:cs="Times New Roman"/>
          <w:lang w:val="en-US" w:bidi="th-TH"/>
        </w:rPr>
        <w:t xml:space="preserve">: </w:t>
      </w:r>
      <w:r w:rsidRPr="00F71561">
        <w:rPr>
          <w:rFonts w:ascii="Times New Roman" w:eastAsia="Calibri" w:hAnsi="Times New Roman" w:cs="Times New Roman"/>
          <w:lang w:val="en-US" w:bidi="th-TH"/>
        </w:rPr>
        <w:tab/>
      </w:r>
      <w:bookmarkStart w:id="6" w:name="_Hlk63095320"/>
      <w:bookmarkStart w:id="7" w:name="_Hlk63097982"/>
      <w:r w:rsidRPr="00F71561">
        <w:rPr>
          <w:rFonts w:ascii="Times New Roman" w:eastAsia="Calibri" w:hAnsi="Times New Roman" w:cs="Times New Roman"/>
          <w:lang w:val="en-US" w:bidi="th-TH"/>
        </w:rPr>
        <w:t xml:space="preserve">Enhanced </w:t>
      </w:r>
      <w:r>
        <w:rPr>
          <w:rFonts w:ascii="Times New Roman" w:eastAsia="Calibri" w:hAnsi="Times New Roman" w:cs="Times New Roman"/>
          <w:lang w:val="en-US" w:bidi="th-TH"/>
        </w:rPr>
        <w:t>Human Security</w:t>
      </w:r>
      <w:r w:rsidRPr="00F71561">
        <w:rPr>
          <w:rFonts w:ascii="Times New Roman" w:eastAsia="Calibri" w:hAnsi="Times New Roman" w:cs="Times New Roman"/>
          <w:lang w:val="en-US" w:bidi="th-TH"/>
        </w:rPr>
        <w:t xml:space="preserve"> at the local level in two selected target areas and increased likelihood of common initiatives undertaken in local partnerships.</w:t>
      </w:r>
    </w:p>
    <w:p w14:paraId="3A2B4305" w14:textId="77777777" w:rsidR="001E39C6" w:rsidRPr="00F71561" w:rsidRDefault="001E39C6" w:rsidP="001E39C6">
      <w:pPr>
        <w:ind w:left="1418" w:hanging="1418"/>
        <w:jc w:val="both"/>
        <w:rPr>
          <w:rFonts w:ascii="Times New Roman" w:eastAsia="Calibri" w:hAnsi="Times New Roman" w:cs="Times New Roman"/>
          <w:b/>
          <w:bCs/>
          <w:i/>
          <w:iCs/>
          <w:lang w:bidi="th-TH"/>
        </w:rPr>
      </w:pPr>
      <w:r w:rsidRPr="00F71561">
        <w:rPr>
          <w:rFonts w:ascii="Times New Roman" w:eastAsia="Calibri" w:hAnsi="Times New Roman" w:cs="Times New Roman"/>
          <w:b/>
          <w:bCs/>
          <w:i/>
          <w:iCs/>
          <w:lang w:val="en-US" w:bidi="th-TH"/>
        </w:rPr>
        <w:t xml:space="preserve"> </w:t>
      </w:r>
      <w:r w:rsidRPr="00F71561">
        <w:rPr>
          <w:rFonts w:ascii="Times New Roman" w:eastAsia="Calibri" w:hAnsi="Times New Roman" w:cs="Times New Roman"/>
          <w:b/>
          <w:bCs/>
          <w:lang w:val="en-US" w:bidi="th-TH"/>
        </w:rPr>
        <w:t>Output 2.1:</w:t>
      </w:r>
      <w:r w:rsidRPr="00F71561">
        <w:rPr>
          <w:rFonts w:ascii="Times New Roman" w:eastAsia="Calibri" w:hAnsi="Times New Roman" w:cs="Times New Roman"/>
          <w:b/>
          <w:bCs/>
          <w:lang w:val="en-US" w:bidi="th-TH"/>
        </w:rPr>
        <w:tab/>
      </w:r>
      <w:r w:rsidRPr="00F71561">
        <w:rPr>
          <w:rFonts w:ascii="Times New Roman" w:eastAsia="Calibri" w:hAnsi="Times New Roman" w:cs="Times New Roman"/>
          <w:lang w:val="en-US" w:bidi="th-TH"/>
        </w:rPr>
        <w:t xml:space="preserve">Concrete and integrated locally driven innovative solutions are developed to address local grievances based on a </w:t>
      </w:r>
      <w:r>
        <w:rPr>
          <w:rFonts w:ascii="Times New Roman" w:eastAsia="Calibri" w:hAnsi="Times New Roman" w:cs="Times New Roman"/>
          <w:lang w:val="en-US" w:bidi="th-TH"/>
        </w:rPr>
        <w:t>gender-responsive Human Security</w:t>
      </w:r>
      <w:r w:rsidRPr="00F71561">
        <w:rPr>
          <w:rFonts w:ascii="Times New Roman" w:eastAsia="Calibri" w:hAnsi="Times New Roman" w:cs="Times New Roman"/>
          <w:lang w:val="en-US" w:bidi="th-TH"/>
        </w:rPr>
        <w:t xml:space="preserve"> analysis and approach.</w:t>
      </w:r>
    </w:p>
    <w:bookmarkEnd w:id="5"/>
    <w:bookmarkEnd w:id="6"/>
    <w:p w14:paraId="28B6EF62" w14:textId="77777777" w:rsidR="001E39C6" w:rsidRPr="00F71561" w:rsidRDefault="001E39C6" w:rsidP="001E39C6">
      <w:pPr>
        <w:jc w:val="both"/>
        <w:rPr>
          <w:rFonts w:ascii="Times New Roman" w:eastAsia="Calibri" w:hAnsi="Times New Roman" w:cs="Times New Roman"/>
          <w:u w:val="single"/>
          <w:lang w:val="en-US" w:bidi="th-TH"/>
        </w:rPr>
      </w:pPr>
      <w:r w:rsidRPr="00F71561">
        <w:rPr>
          <w:rFonts w:ascii="Times New Roman" w:eastAsia="Calibri" w:hAnsi="Times New Roman" w:cs="Times New Roman"/>
          <w:u w:val="single"/>
          <w:lang w:val="en-US" w:bidi="th-TH"/>
        </w:rPr>
        <w:lastRenderedPageBreak/>
        <w:t>Proposed Activities:</w:t>
      </w:r>
    </w:p>
    <w:bookmarkEnd w:id="7"/>
    <w:p w14:paraId="0D0A50E8" w14:textId="77777777" w:rsidR="001E39C6" w:rsidRPr="00380709" w:rsidRDefault="001E39C6" w:rsidP="001E39C6">
      <w:pPr>
        <w:pStyle w:val="ListParagraph"/>
        <w:numPr>
          <w:ilvl w:val="2"/>
          <w:numId w:val="13"/>
        </w:numPr>
        <w:jc w:val="both"/>
        <w:rPr>
          <w:rFonts w:ascii="Times New Roman" w:eastAsia="Calibri" w:hAnsi="Times New Roman" w:cs="Times New Roman"/>
          <w:lang w:val="en-US" w:bidi="th-TH"/>
        </w:rPr>
      </w:pPr>
      <w:r w:rsidRPr="00380709">
        <w:rPr>
          <w:rFonts w:ascii="Times New Roman" w:eastAsia="Calibri" w:hAnsi="Times New Roman" w:cs="Times New Roman"/>
          <w:lang w:val="en-US" w:bidi="th-TH"/>
        </w:rPr>
        <w:t xml:space="preserve">Two </w:t>
      </w:r>
      <w:r>
        <w:rPr>
          <w:rFonts w:ascii="Times New Roman" w:eastAsia="Calibri" w:hAnsi="Times New Roman" w:cs="Times New Roman"/>
          <w:lang w:val="en-US" w:bidi="th-TH"/>
        </w:rPr>
        <w:t>Human Security</w:t>
      </w:r>
      <w:r w:rsidRPr="00380709">
        <w:rPr>
          <w:rFonts w:ascii="Times New Roman" w:eastAsia="Calibri" w:hAnsi="Times New Roman" w:cs="Times New Roman"/>
          <w:lang w:val="en-US" w:bidi="th-TH"/>
        </w:rPr>
        <w:t xml:space="preserve"> trainings per target area for local Government officials and law enforcement personnel.</w:t>
      </w:r>
    </w:p>
    <w:p w14:paraId="5FCE80A3" w14:textId="77777777" w:rsidR="001E39C6" w:rsidRPr="00F71561" w:rsidRDefault="001E39C6" w:rsidP="001E39C6">
      <w:pPr>
        <w:pStyle w:val="ListParagraph"/>
        <w:jc w:val="both"/>
        <w:rPr>
          <w:rFonts w:ascii="Times New Roman" w:eastAsia="Calibri" w:hAnsi="Times New Roman" w:cs="Times New Roman"/>
          <w:lang w:val="en-US" w:bidi="th-TH"/>
        </w:rPr>
      </w:pPr>
    </w:p>
    <w:p w14:paraId="1029DB70" w14:textId="77777777" w:rsidR="001E39C6" w:rsidRDefault="001E39C6" w:rsidP="001E39C6">
      <w:pPr>
        <w:pStyle w:val="ListParagraph"/>
        <w:numPr>
          <w:ilvl w:val="2"/>
          <w:numId w:val="13"/>
        </w:numPr>
        <w:jc w:val="both"/>
        <w:rPr>
          <w:rFonts w:ascii="Times New Roman" w:eastAsia="Calibri" w:hAnsi="Times New Roman" w:cs="Times New Roman"/>
          <w:lang w:val="en-US" w:bidi="th-TH"/>
        </w:rPr>
      </w:pPr>
      <w:r w:rsidRPr="00380709">
        <w:rPr>
          <w:rFonts w:ascii="Times New Roman" w:eastAsia="Calibri" w:hAnsi="Times New Roman" w:cs="Times New Roman"/>
          <w:lang w:val="en-US" w:bidi="th-TH"/>
        </w:rPr>
        <w:t xml:space="preserve">Two </w:t>
      </w:r>
      <w:r>
        <w:rPr>
          <w:rFonts w:ascii="Times New Roman" w:eastAsia="Calibri" w:hAnsi="Times New Roman" w:cs="Times New Roman"/>
          <w:lang w:val="en-US" w:bidi="th-TH"/>
        </w:rPr>
        <w:t>Human Security</w:t>
      </w:r>
      <w:r w:rsidRPr="00380709">
        <w:rPr>
          <w:rFonts w:ascii="Times New Roman" w:eastAsia="Calibri" w:hAnsi="Times New Roman" w:cs="Times New Roman"/>
          <w:lang w:val="en-US" w:bidi="th-TH"/>
        </w:rPr>
        <w:t xml:space="preserve"> trainings per target area for civil society representatives and other informal community leaders.</w:t>
      </w:r>
    </w:p>
    <w:p w14:paraId="30D41295" w14:textId="77777777" w:rsidR="001E39C6" w:rsidRPr="00380709" w:rsidRDefault="001E39C6" w:rsidP="001E39C6">
      <w:pPr>
        <w:pStyle w:val="ListParagraph"/>
        <w:rPr>
          <w:rFonts w:ascii="Times New Roman" w:eastAsia="Calibri" w:hAnsi="Times New Roman" w:cs="Times New Roman"/>
          <w:lang w:val="en-US" w:bidi="th-TH"/>
        </w:rPr>
      </w:pPr>
    </w:p>
    <w:bookmarkEnd w:id="4"/>
    <w:p w14:paraId="52D9AF20" w14:textId="77777777" w:rsidR="001E39C6" w:rsidRPr="00117DB5" w:rsidRDefault="001E39C6" w:rsidP="001E39C6">
      <w:pPr>
        <w:pStyle w:val="ListParagraph"/>
        <w:numPr>
          <w:ilvl w:val="2"/>
          <w:numId w:val="13"/>
        </w:numPr>
        <w:jc w:val="both"/>
        <w:rPr>
          <w:rFonts w:ascii="Times New Roman" w:hAnsi="Times New Roman" w:cs="Times New Roman"/>
        </w:rPr>
      </w:pPr>
      <w:r w:rsidRPr="00117DB5">
        <w:rPr>
          <w:rFonts w:ascii="Times New Roman" w:hAnsi="Times New Roman" w:cs="Times New Roman"/>
        </w:rPr>
        <w:t>Multi-stakeholder workshop to support Human Security analysis and identify potential programme interventions and/or mitigation strategy.</w:t>
      </w:r>
    </w:p>
    <w:p w14:paraId="04204608" w14:textId="77777777" w:rsidR="001E39C6" w:rsidRPr="00117DB5" w:rsidRDefault="001E39C6" w:rsidP="001E39C6">
      <w:pPr>
        <w:jc w:val="both"/>
        <w:rPr>
          <w:rFonts w:ascii="Times New Roman" w:hAnsi="Times New Roman" w:cs="Times New Roman"/>
        </w:rPr>
      </w:pPr>
    </w:p>
    <w:p w14:paraId="652B477E" w14:textId="77777777" w:rsidR="001E39C6" w:rsidRPr="003F1F8D" w:rsidRDefault="001E39C6" w:rsidP="001E39C6">
      <w:pPr>
        <w:pStyle w:val="ListParagraph"/>
        <w:numPr>
          <w:ilvl w:val="1"/>
          <w:numId w:val="10"/>
        </w:numPr>
        <w:rPr>
          <w:rFonts w:ascii="Times New Roman" w:hAnsi="Times New Roman" w:cs="Times New Roman"/>
          <w:b/>
          <w:bCs/>
        </w:rPr>
      </w:pPr>
      <w:r w:rsidRPr="00C4372F">
        <w:rPr>
          <w:rFonts w:ascii="Times New Roman" w:hAnsi="Times New Roman" w:cs="Times New Roman"/>
          <w:b/>
          <w:bCs/>
        </w:rPr>
        <w:t>Programme Rationale</w:t>
      </w:r>
    </w:p>
    <w:p w14:paraId="48629B84" w14:textId="77777777" w:rsidR="001E39C6" w:rsidRPr="003F1F8D" w:rsidRDefault="001E39C6" w:rsidP="001E39C6">
      <w:pPr>
        <w:pStyle w:val="ListParagraph"/>
        <w:rPr>
          <w:rFonts w:ascii="Times New Roman" w:hAnsi="Times New Roman" w:cs="Times New Roman"/>
          <w:b/>
          <w:bCs/>
          <w:lang w:val="en-US"/>
        </w:rPr>
      </w:pPr>
    </w:p>
    <w:p w14:paraId="09F502A1" w14:textId="77777777" w:rsidR="001E39C6" w:rsidRPr="00F71561" w:rsidRDefault="001E39C6" w:rsidP="001E39C6">
      <w:pPr>
        <w:pStyle w:val="PlainText"/>
        <w:spacing w:line="276" w:lineRule="auto"/>
        <w:jc w:val="both"/>
        <w:rPr>
          <w:rFonts w:ascii="Times New Roman" w:eastAsia="SimSun" w:hAnsi="Times New Roman" w:cs="Times New Roman"/>
          <w:szCs w:val="22"/>
        </w:rPr>
      </w:pPr>
      <w:r w:rsidRPr="00F71561">
        <w:rPr>
          <w:rFonts w:ascii="Times New Roman" w:eastAsia="Calibri" w:hAnsi="Times New Roman" w:cs="Times New Roman"/>
          <w:szCs w:val="22"/>
          <w:lang w:val="en-GB"/>
        </w:rPr>
        <w:t xml:space="preserve">    The Government of Thailand signed the ASEAN Plan of Action on PVE in Singapore on 31st October 2018, and is</w:t>
      </w:r>
      <w:r w:rsidRPr="00F71561">
        <w:rPr>
          <w:rFonts w:ascii="Times New Roman" w:eastAsia="SimSun" w:hAnsi="Times New Roman" w:cs="Times New Roman"/>
          <w:szCs w:val="22"/>
        </w:rPr>
        <w:t xml:space="preserve"> signatory also to the ASEAN Bali Workplan, agreed in November 2019.  The ASEAN Plan calls on Member States to consider key elements when developing domestic guidelines and National Action Plans on PVE.  These include the need to develop a baseline of evidence to ground peace and development interventions; definition of priority areas for action; and in line with the UN Secretary General’s Plan of Action, the call for a ‘</w:t>
      </w:r>
      <w:r w:rsidRPr="00F71561">
        <w:rPr>
          <w:rFonts w:ascii="Times New Roman" w:eastAsia="SimSun" w:hAnsi="Times New Roman" w:cs="Times New Roman"/>
          <w:i/>
          <w:iCs/>
          <w:szCs w:val="22"/>
        </w:rPr>
        <w:t>whole of society</w:t>
      </w:r>
      <w:r w:rsidRPr="00F71561">
        <w:rPr>
          <w:rFonts w:ascii="Times New Roman" w:eastAsia="SimSun" w:hAnsi="Times New Roman" w:cs="Times New Roman"/>
          <w:szCs w:val="22"/>
        </w:rPr>
        <w:t>’ approach to be taken to the design and implementation of National Action Plans for PVE</w:t>
      </w:r>
      <w:r>
        <w:rPr>
          <w:rFonts w:ascii="Times New Roman" w:eastAsia="SimSun" w:hAnsi="Times New Roman" w:cs="Times New Roman"/>
          <w:szCs w:val="22"/>
        </w:rPr>
        <w:t xml:space="preserve">. </w:t>
      </w:r>
    </w:p>
    <w:p w14:paraId="17728EA4" w14:textId="77777777" w:rsidR="001E39C6" w:rsidRPr="00F71561" w:rsidRDefault="001E39C6" w:rsidP="001E39C6">
      <w:pPr>
        <w:spacing w:line="276" w:lineRule="auto"/>
        <w:contextualSpacing/>
        <w:jc w:val="both"/>
        <w:rPr>
          <w:rFonts w:ascii="Times New Roman" w:eastAsia="SimSun" w:hAnsi="Times New Roman" w:cs="Times New Roman"/>
        </w:rPr>
      </w:pPr>
      <w:r w:rsidRPr="00F71561">
        <w:rPr>
          <w:rFonts w:ascii="Times New Roman" w:eastAsia="SimSun" w:hAnsi="Times New Roman" w:cs="Times New Roman"/>
        </w:rPr>
        <w:t xml:space="preserve">  </w:t>
      </w:r>
    </w:p>
    <w:p w14:paraId="20D6ED3E" w14:textId="77777777" w:rsidR="001E39C6" w:rsidRPr="00F71561" w:rsidRDefault="001E39C6" w:rsidP="001E39C6">
      <w:pPr>
        <w:spacing w:line="276" w:lineRule="auto"/>
        <w:contextualSpacing/>
        <w:jc w:val="both"/>
        <w:rPr>
          <w:rFonts w:ascii="Times New Roman" w:eastAsia="Calibri" w:hAnsi="Times New Roman" w:cs="Times New Roman"/>
        </w:rPr>
      </w:pPr>
      <w:r w:rsidRPr="00F71561">
        <w:rPr>
          <w:rFonts w:ascii="Times New Roman" w:eastAsia="Calibri" w:hAnsi="Times New Roman" w:cs="Times New Roman"/>
        </w:rPr>
        <w:t xml:space="preserve">  The twin 2016 General Assembly and Security Council Resolutions 70/262 and 2282 on “Sustaining Peace” are the UN’s strongest commitment to ‘positive peace’ to-date, disconnecting the link between peace and violent conflict. Sustaining peace is a comprehensive agenda for preventing the onset, outbreak, and recurrence of conflict by addressing its root causes and drivers through inclusive bottom-up processes. In that light, peace is not the absence of violence or a one-off event but a locally owned process that requires sustained, inclusive, targeted attention and action.</w:t>
      </w:r>
    </w:p>
    <w:p w14:paraId="705817D2" w14:textId="77777777" w:rsidR="001E39C6" w:rsidRDefault="001E39C6" w:rsidP="001E39C6">
      <w:pPr>
        <w:pStyle w:val="PlainText"/>
        <w:spacing w:line="276" w:lineRule="auto"/>
        <w:jc w:val="both"/>
        <w:rPr>
          <w:rFonts w:ascii="Times New Roman" w:eastAsia="Calibri" w:hAnsi="Times New Roman" w:cs="Times New Roman"/>
          <w:szCs w:val="22"/>
          <w:lang w:val="en-GB"/>
        </w:rPr>
      </w:pPr>
      <w:r w:rsidRPr="00F71561">
        <w:rPr>
          <w:rFonts w:ascii="Times New Roman" w:eastAsia="Calibri" w:hAnsi="Times New Roman" w:cs="Times New Roman"/>
          <w:szCs w:val="22"/>
          <w:lang w:val="en-GB"/>
        </w:rPr>
        <w:t xml:space="preserve">   More broadly, the 2030 Agenda for Sustainable Development offers a unique framework for managing and growing a diverse society in a manner acceptable to all. A key element of the Agenda is to reduce inequalities and promote peaceful, just, and inclusive societies. This approach recognizes that societal fractures, if left unaddressed, can drive instability, and conflict, and even lead to violence. Indeed, the UNGA Resolution adopting the 2030 Agenda notes that there can be “no sustainable development without peace and no peace without sustainable development”. </w:t>
      </w:r>
    </w:p>
    <w:p w14:paraId="7E96CB3F" w14:textId="77777777" w:rsidR="001E39C6" w:rsidRDefault="001E39C6" w:rsidP="001E39C6">
      <w:pPr>
        <w:pStyle w:val="PlainText"/>
        <w:spacing w:line="276" w:lineRule="auto"/>
        <w:jc w:val="both"/>
        <w:rPr>
          <w:rFonts w:ascii="Times New Roman" w:eastAsia="Calibri" w:hAnsi="Times New Roman" w:cs="Times New Roman"/>
          <w:szCs w:val="22"/>
          <w:lang w:val="en-GB"/>
        </w:rPr>
      </w:pPr>
    </w:p>
    <w:p w14:paraId="7A0028BE" w14:textId="77777777" w:rsidR="001E39C6" w:rsidRPr="00F71561" w:rsidRDefault="001E39C6" w:rsidP="001E39C6">
      <w:pPr>
        <w:spacing w:line="276" w:lineRule="auto"/>
        <w:contextualSpacing/>
        <w:jc w:val="both"/>
        <w:rPr>
          <w:rFonts w:ascii="Times New Roman" w:eastAsia="Times New Roman" w:hAnsi="Times New Roman" w:cs="Times New Roman"/>
        </w:rPr>
      </w:pPr>
      <w:r>
        <w:rPr>
          <w:rFonts w:ascii="Times New Roman" w:hAnsi="Times New Roman" w:cs="Times New Roman"/>
        </w:rPr>
        <w:t xml:space="preserve">  </w:t>
      </w:r>
      <w:r w:rsidRPr="00F71561">
        <w:rPr>
          <w:rFonts w:ascii="Times New Roman" w:hAnsi="Times New Roman" w:cs="Times New Roman"/>
        </w:rPr>
        <w:t xml:space="preserve">While mandated to develop a NAP on PVE, NSC engagement across Government has been limited due to sensitivities around the terminology of “violent extremism”, and its association with religious tensions. As a result, securitised approaches to local conflict management persist, against an absence of people-centred approaches to understanding or addressing root causes of tensions, either at the policy or local level. This is particularly pertinent at the community level where PVE work can arouse suspicion.  Labelling </w:t>
      </w:r>
      <w:r w:rsidRPr="00F71561">
        <w:rPr>
          <w:rFonts w:ascii="Times New Roman" w:eastAsia="Times New Roman" w:hAnsi="Times New Roman" w:cs="Times New Roman"/>
        </w:rPr>
        <w:t xml:space="preserve">sub-sets of the population as ‘vulnerable youth’, or ‘at-risk communities’, can provoke a hostile response from those that the project seeks to serve, and potentially increases perceptions of marginalisation and even risks moving individuals to the edge of their communities. </w:t>
      </w:r>
    </w:p>
    <w:p w14:paraId="732800C6" w14:textId="77777777" w:rsidR="001E39C6" w:rsidRPr="00F71561" w:rsidRDefault="001E39C6" w:rsidP="001E39C6">
      <w:pPr>
        <w:spacing w:line="276" w:lineRule="auto"/>
        <w:contextualSpacing/>
        <w:jc w:val="both"/>
        <w:rPr>
          <w:rFonts w:ascii="Times New Roman" w:eastAsia="Times New Roman" w:hAnsi="Times New Roman" w:cs="Times New Roman"/>
        </w:rPr>
      </w:pPr>
    </w:p>
    <w:p w14:paraId="60B2A097" w14:textId="77777777" w:rsidR="001E39C6" w:rsidRPr="00F71561" w:rsidRDefault="001E39C6" w:rsidP="001E39C6">
      <w:pPr>
        <w:spacing w:line="276" w:lineRule="auto"/>
        <w:contextualSpacing/>
        <w:jc w:val="both"/>
        <w:rPr>
          <w:rFonts w:ascii="Times New Roman" w:eastAsia="Times New Roman" w:hAnsi="Times New Roman" w:cs="Times New Roman"/>
          <w:lang w:val="en-CA" w:eastAsia="en-GB"/>
        </w:rPr>
      </w:pPr>
      <w:r w:rsidRPr="00F71561">
        <w:rPr>
          <w:rFonts w:ascii="Times New Roman" w:eastAsia="Times New Roman" w:hAnsi="Times New Roman" w:cs="Times New Roman"/>
        </w:rPr>
        <w:t xml:space="preserve">  </w:t>
      </w:r>
      <w:r w:rsidRPr="00F71561">
        <w:rPr>
          <w:rFonts w:ascii="Times New Roman" w:eastAsia="Times New Roman" w:hAnsi="Times New Roman" w:cs="Times New Roman"/>
          <w:lang w:val="en-CA" w:eastAsia="en-GB"/>
        </w:rPr>
        <w:t xml:space="preserve">In Thailand at least, interventions are most sensitively integrated into development agendas, and couched in inclusive terminology around promoting </w:t>
      </w:r>
      <w:r>
        <w:rPr>
          <w:rFonts w:ascii="Times New Roman" w:eastAsia="Times New Roman" w:hAnsi="Times New Roman" w:cs="Times New Roman"/>
          <w:lang w:val="en-CA" w:eastAsia="en-GB"/>
        </w:rPr>
        <w:t>Human Security</w:t>
      </w:r>
      <w:r w:rsidRPr="00F71561">
        <w:rPr>
          <w:rFonts w:ascii="Times New Roman" w:eastAsia="Times New Roman" w:hAnsi="Times New Roman" w:cs="Times New Roman"/>
          <w:lang w:val="en-CA" w:eastAsia="en-GB"/>
        </w:rPr>
        <w:t xml:space="preserve">. Such </w:t>
      </w:r>
      <w:r w:rsidRPr="00F71561">
        <w:rPr>
          <w:rFonts w:ascii="Times New Roman" w:hAnsi="Times New Roman" w:cs="Times New Roman"/>
        </w:rPr>
        <w:t xml:space="preserve">a neutral, developmental framing suits all stakeholders, especially if pursued within the 2030 Agenda. </w:t>
      </w:r>
      <w:r w:rsidRPr="00F71561">
        <w:rPr>
          <w:rFonts w:ascii="Times New Roman" w:eastAsia="Times New Roman" w:hAnsi="Times New Roman" w:cs="Times New Roman"/>
          <w:lang w:val="en-CA" w:eastAsia="en-GB"/>
        </w:rPr>
        <w:t xml:space="preserve">In this sense, this </w:t>
      </w:r>
      <w:r>
        <w:rPr>
          <w:rFonts w:ascii="Times New Roman" w:eastAsia="Times New Roman" w:hAnsi="Times New Roman" w:cs="Times New Roman"/>
          <w:lang w:val="en-CA" w:eastAsia="en-GB"/>
        </w:rPr>
        <w:t>Human Security</w:t>
      </w:r>
      <w:r w:rsidRPr="00F71561">
        <w:rPr>
          <w:rFonts w:ascii="Times New Roman" w:eastAsia="Times New Roman" w:hAnsi="Times New Roman" w:cs="Times New Roman"/>
          <w:lang w:val="en-CA" w:eastAsia="en-GB"/>
        </w:rPr>
        <w:t xml:space="preserve"> approach opens doors for UN engagement, which are otherwise closed. </w:t>
      </w:r>
      <w:r>
        <w:rPr>
          <w:rFonts w:ascii="Times New Roman" w:eastAsia="Times New Roman" w:hAnsi="Times New Roman" w:cs="Times New Roman"/>
          <w:lang w:val="en-CA" w:eastAsia="en-GB"/>
        </w:rPr>
        <w:t xml:space="preserve">In addition, this also </w:t>
      </w:r>
      <w:r>
        <w:rPr>
          <w:rFonts w:ascii="Times New Roman" w:eastAsia="Times New Roman" w:hAnsi="Times New Roman" w:cs="Times New Roman"/>
          <w:lang w:val="en-CA" w:eastAsia="en-GB"/>
        </w:rPr>
        <w:lastRenderedPageBreak/>
        <w:t>increases the possibility to bring gender considerations into sectors not usually working in that area, such as the security sector.</w:t>
      </w:r>
    </w:p>
    <w:p w14:paraId="3FC7BA04" w14:textId="77777777" w:rsidR="001E39C6" w:rsidRPr="00F71561" w:rsidRDefault="001E39C6" w:rsidP="001E39C6">
      <w:pPr>
        <w:spacing w:line="276" w:lineRule="auto"/>
        <w:contextualSpacing/>
        <w:jc w:val="both"/>
        <w:rPr>
          <w:rFonts w:ascii="Times New Roman" w:eastAsia="Times New Roman" w:hAnsi="Times New Roman" w:cs="Times New Roman"/>
          <w:lang w:val="en-CA" w:eastAsia="en-GB"/>
        </w:rPr>
      </w:pPr>
    </w:p>
    <w:p w14:paraId="6C37FA46" w14:textId="77777777" w:rsidR="001E39C6" w:rsidRDefault="001E39C6" w:rsidP="001E39C6">
      <w:pPr>
        <w:spacing w:line="276" w:lineRule="auto"/>
        <w:contextualSpacing/>
        <w:jc w:val="both"/>
        <w:rPr>
          <w:rFonts w:ascii="Times New Roman" w:eastAsia="Times New Roman" w:hAnsi="Times New Roman" w:cs="Times New Roman"/>
          <w:lang w:eastAsia="en-GB"/>
        </w:rPr>
      </w:pPr>
      <w:r w:rsidRPr="00F71561">
        <w:rPr>
          <w:rFonts w:ascii="Times New Roman" w:eastAsia="Times New Roman" w:hAnsi="Times New Roman" w:cs="Times New Roman"/>
          <w:lang w:val="en-CA" w:eastAsia="en-GB"/>
        </w:rPr>
        <w:t xml:space="preserve">  </w:t>
      </w:r>
      <w:r>
        <w:rPr>
          <w:rFonts w:ascii="Times New Roman" w:eastAsia="Times New Roman" w:hAnsi="Times New Roman" w:cs="Times New Roman"/>
          <w:lang w:val="en-CA" w:eastAsia="en-GB"/>
        </w:rPr>
        <w:t xml:space="preserve">In partnerships, </w:t>
      </w:r>
      <w:r w:rsidRPr="00F71561">
        <w:rPr>
          <w:rFonts w:ascii="Times New Roman" w:eastAsia="Times New Roman" w:hAnsi="Times New Roman" w:cs="Times New Roman"/>
          <w:lang w:val="en-CA" w:eastAsia="en-GB"/>
        </w:rPr>
        <w:t xml:space="preserve">the </w:t>
      </w:r>
      <w:r w:rsidRPr="00F71561">
        <w:rPr>
          <w:rFonts w:ascii="Times New Roman" w:hAnsi="Times New Roman" w:cs="Times New Roman"/>
          <w:lang w:eastAsia="en-GB"/>
        </w:rPr>
        <w:t xml:space="preserve">project leverages UNODC-NSC collaboration to date under </w:t>
      </w:r>
      <w:r w:rsidRPr="00F71561">
        <w:rPr>
          <w:rFonts w:ascii="Times New Roman" w:eastAsia="Times New Roman" w:hAnsi="Times New Roman" w:cs="Times New Roman"/>
          <w:lang w:eastAsia="en-GB"/>
        </w:rPr>
        <w:t xml:space="preserve">“Interagency Collaboration for Effective Prevention of Terrorism 2017-2020”, funded by Japan and Canada.  This project led to an </w:t>
      </w:r>
      <w:bookmarkStart w:id="8" w:name="_Hlk61571049"/>
      <w:r w:rsidRPr="00F71561">
        <w:rPr>
          <w:rFonts w:ascii="Times New Roman" w:eastAsia="Times New Roman" w:hAnsi="Times New Roman" w:cs="Times New Roman"/>
          <w:lang w:eastAsia="en-GB"/>
        </w:rPr>
        <w:t xml:space="preserve">inter-agency platform of law enforcement/criminal justice agencies only and provides the required launch pad to supporting a broader cross-government PVE working group. Reference is made to the NSC request for further collaboration in this area. </w:t>
      </w:r>
      <w:bookmarkEnd w:id="8"/>
      <w:r>
        <w:rPr>
          <w:rFonts w:ascii="Times New Roman" w:eastAsia="Times New Roman" w:hAnsi="Times New Roman" w:cs="Times New Roman"/>
          <w:lang w:eastAsia="en-GB"/>
        </w:rPr>
        <w:t xml:space="preserve"> </w:t>
      </w:r>
      <w:r w:rsidRPr="00F71561">
        <w:rPr>
          <w:rFonts w:ascii="Times New Roman" w:hAnsi="Times New Roman" w:cs="Times New Roman"/>
          <w:lang w:eastAsia="en-GB"/>
        </w:rPr>
        <w:t>Separately, a regional EU funded UNDP project, “</w:t>
      </w:r>
      <w:r w:rsidRPr="00F71561">
        <w:rPr>
          <w:rFonts w:ascii="Times New Roman" w:hAnsi="Times New Roman" w:cs="Times New Roman"/>
          <w:i/>
          <w:iCs/>
          <w:lang w:val="en-US" w:eastAsia="en-GB"/>
        </w:rPr>
        <w:t>Preventing Violent Extremism through Promoting Tolerance and Respect for Diversity</w:t>
      </w:r>
      <w:r w:rsidRPr="00F71561">
        <w:rPr>
          <w:rFonts w:ascii="Times New Roman" w:hAnsi="Times New Roman" w:cs="Times New Roman"/>
          <w:lang w:val="en-US" w:eastAsia="en-GB"/>
        </w:rPr>
        <w:t xml:space="preserve">” is in a second 3-year phase, launched in June 2020. This project focuses on knowledge management support, </w:t>
      </w:r>
      <w:r w:rsidRPr="00F71561">
        <w:rPr>
          <w:rFonts w:ascii="Times New Roman" w:eastAsia="Times New Roman" w:hAnsi="Times New Roman" w:cs="Times New Roman"/>
          <w:lang w:eastAsia="en-GB"/>
        </w:rPr>
        <w:t xml:space="preserve">enhancing capacities to challenge online extremist narratives, including through </w:t>
      </w:r>
      <w:r w:rsidRPr="00F71561">
        <w:rPr>
          <w:rFonts w:ascii="Times New Roman" w:hAnsi="Times New Roman" w:cs="Times New Roman"/>
          <w:lang w:val="en-US"/>
        </w:rPr>
        <w:t>training in conflict sensitive reporting</w:t>
      </w:r>
      <w:r w:rsidRPr="00F71561">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Thirdly, this project dovetails with</w:t>
      </w:r>
      <w:r w:rsidRPr="00F71561">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a request by </w:t>
      </w:r>
      <w:r w:rsidRPr="006579B0">
        <w:rPr>
          <w:rFonts w:ascii="Times New Roman" w:eastAsia="Times New Roman" w:hAnsi="Times New Roman" w:cs="Times New Roman"/>
          <w:lang w:eastAsia="en-GB"/>
        </w:rPr>
        <w:t xml:space="preserve">NSC </w:t>
      </w:r>
      <w:r>
        <w:rPr>
          <w:rFonts w:ascii="Times New Roman" w:eastAsia="Times New Roman" w:hAnsi="Times New Roman" w:cs="Times New Roman"/>
          <w:lang w:eastAsia="en-GB"/>
        </w:rPr>
        <w:t xml:space="preserve">to the </w:t>
      </w:r>
      <w:r w:rsidRPr="006579B0">
        <w:rPr>
          <w:rFonts w:ascii="Times New Roman" w:eastAsia="Times New Roman" w:hAnsi="Times New Roman" w:cs="Times New Roman"/>
          <w:lang w:eastAsia="en-GB"/>
        </w:rPr>
        <w:t>Office of the Resident Coordinator, to coordinate UNCT-wide inputs to its draft NAP</w:t>
      </w:r>
      <w:r>
        <w:rPr>
          <w:rFonts w:ascii="Times New Roman" w:eastAsia="Times New Roman" w:hAnsi="Times New Roman" w:cs="Times New Roman"/>
          <w:lang w:eastAsia="en-GB"/>
        </w:rPr>
        <w:t>.</w:t>
      </w:r>
    </w:p>
    <w:p w14:paraId="3A8952EE" w14:textId="77777777" w:rsidR="001E39C6" w:rsidRDefault="001E39C6" w:rsidP="001E39C6">
      <w:pPr>
        <w:pStyle w:val="PlainText"/>
        <w:spacing w:line="276" w:lineRule="auto"/>
        <w:jc w:val="both"/>
        <w:rPr>
          <w:rFonts w:ascii="Times New Roman" w:eastAsia="SimSun" w:hAnsi="Times New Roman" w:cs="Times New Roman"/>
        </w:rPr>
      </w:pPr>
    </w:p>
    <w:p w14:paraId="413F45E9" w14:textId="77777777" w:rsidR="001E39C6" w:rsidRPr="00C4372F" w:rsidRDefault="001E39C6" w:rsidP="001E39C6">
      <w:pPr>
        <w:pStyle w:val="ListParagraph"/>
        <w:numPr>
          <w:ilvl w:val="1"/>
          <w:numId w:val="10"/>
        </w:numPr>
        <w:spacing w:line="276" w:lineRule="auto"/>
        <w:jc w:val="both"/>
        <w:rPr>
          <w:rFonts w:ascii="Times New Roman" w:eastAsia="SimSun" w:hAnsi="Times New Roman" w:cs="Times New Roman"/>
          <w:b/>
          <w:bCs/>
        </w:rPr>
      </w:pPr>
      <w:r w:rsidRPr="00C4372F">
        <w:rPr>
          <w:rFonts w:ascii="Times New Roman" w:eastAsia="SimSun" w:hAnsi="Times New Roman" w:cs="Times New Roman"/>
          <w:b/>
          <w:bCs/>
        </w:rPr>
        <w:t xml:space="preserve">Programme </w:t>
      </w:r>
      <w:r>
        <w:rPr>
          <w:rFonts w:ascii="Times New Roman" w:eastAsia="SimSun" w:hAnsi="Times New Roman" w:cs="Times New Roman"/>
          <w:b/>
          <w:bCs/>
        </w:rPr>
        <w:t>D</w:t>
      </w:r>
      <w:r w:rsidRPr="00C4372F">
        <w:rPr>
          <w:rFonts w:ascii="Times New Roman" w:eastAsia="SimSun" w:hAnsi="Times New Roman" w:cs="Times New Roman"/>
          <w:b/>
          <w:bCs/>
        </w:rPr>
        <w:t>evelopment</w:t>
      </w:r>
    </w:p>
    <w:p w14:paraId="3369C021" w14:textId="77777777" w:rsidR="001E39C6" w:rsidRDefault="001E39C6" w:rsidP="001E39C6">
      <w:pPr>
        <w:spacing w:line="276" w:lineRule="auto"/>
        <w:contextualSpacing/>
        <w:jc w:val="both"/>
        <w:rPr>
          <w:rFonts w:ascii="Times New Roman" w:eastAsia="SimSun" w:hAnsi="Times New Roman" w:cs="Times New Roman"/>
          <w:color w:val="FF0000"/>
        </w:rPr>
      </w:pPr>
    </w:p>
    <w:p w14:paraId="7AFC8C93" w14:textId="77777777" w:rsidR="001E39C6" w:rsidRDefault="001E39C6" w:rsidP="001E39C6">
      <w:pPr>
        <w:spacing w:line="276" w:lineRule="auto"/>
        <w:contextualSpacing/>
        <w:jc w:val="both"/>
        <w:rPr>
          <w:rFonts w:ascii="Times New Roman" w:eastAsia="SimSun" w:hAnsi="Times New Roman" w:cs="Times New Roman"/>
        </w:rPr>
      </w:pPr>
      <w:r>
        <w:rPr>
          <w:rFonts w:ascii="Times New Roman" w:eastAsia="SimSun" w:hAnsi="Times New Roman" w:cs="Times New Roman"/>
        </w:rPr>
        <w:t xml:space="preserve"> The </w:t>
      </w:r>
      <w:r w:rsidRPr="00A54CBD">
        <w:rPr>
          <w:rFonts w:ascii="Times New Roman" w:eastAsia="SimSun" w:hAnsi="Times New Roman" w:cs="Times New Roman"/>
        </w:rPr>
        <w:t xml:space="preserve">NSC is the national security authority </w:t>
      </w:r>
      <w:r>
        <w:rPr>
          <w:rFonts w:ascii="Times New Roman" w:eastAsia="SimSun" w:hAnsi="Times New Roman" w:cs="Times New Roman"/>
        </w:rPr>
        <w:t>with</w:t>
      </w:r>
      <w:r w:rsidRPr="00A54CBD">
        <w:rPr>
          <w:rFonts w:ascii="Times New Roman" w:eastAsia="SimSun" w:hAnsi="Times New Roman" w:cs="Times New Roman"/>
        </w:rPr>
        <w:t xml:space="preserve"> the mandate to develop and oversee the implementation of </w:t>
      </w:r>
      <w:r>
        <w:rPr>
          <w:rFonts w:ascii="Times New Roman" w:eastAsia="SimSun" w:hAnsi="Times New Roman" w:cs="Times New Roman"/>
        </w:rPr>
        <w:t xml:space="preserve">a </w:t>
      </w:r>
      <w:r w:rsidRPr="00A54CBD">
        <w:rPr>
          <w:rFonts w:ascii="Times New Roman" w:eastAsia="SimSun" w:hAnsi="Times New Roman" w:cs="Times New Roman"/>
        </w:rPr>
        <w:t xml:space="preserve">NAP. Hence, it is the best agency to be placed as the primary non-UN partner and will serves as the coordinating entity with security and non-security government agencies who will be part of the intersectoral process. </w:t>
      </w:r>
      <w:bookmarkStart w:id="9" w:name="_Hlk63951007"/>
      <w:r w:rsidRPr="00D33C8A">
        <w:rPr>
          <w:rFonts w:ascii="Times New Roman" w:eastAsia="SimSun" w:hAnsi="Times New Roman" w:cs="Times New Roman"/>
        </w:rPr>
        <w:t>This project was developed after discussion with and support from the NSC on the approach and areas of technical assistance</w:t>
      </w:r>
      <w:r>
        <w:rPr>
          <w:rFonts w:ascii="Times New Roman" w:eastAsia="SimSun" w:hAnsi="Times New Roman" w:cs="Times New Roman"/>
        </w:rPr>
        <w:t xml:space="preserve"> and </w:t>
      </w:r>
      <w:r w:rsidRPr="00D33C8A">
        <w:rPr>
          <w:rFonts w:ascii="Times New Roman" w:eastAsia="SimSun" w:hAnsi="Times New Roman" w:cs="Times New Roman"/>
        </w:rPr>
        <w:t>builds upon UNODC and UNDP</w:t>
      </w:r>
      <w:r>
        <w:rPr>
          <w:rFonts w:ascii="Times New Roman" w:eastAsia="SimSun" w:hAnsi="Times New Roman" w:cs="Times New Roman"/>
        </w:rPr>
        <w:t>’s</w:t>
      </w:r>
      <w:r w:rsidRPr="00D33C8A">
        <w:rPr>
          <w:rFonts w:ascii="Times New Roman" w:eastAsia="SimSun" w:hAnsi="Times New Roman" w:cs="Times New Roman"/>
        </w:rPr>
        <w:t xml:space="preserve"> extensive engagement with the Thai government and civil society stakeholders in the space of PVE. Following the NSC’s request for</w:t>
      </w:r>
      <w:r>
        <w:rPr>
          <w:rFonts w:ascii="Times New Roman" w:eastAsia="SimSun" w:hAnsi="Times New Roman" w:cs="Times New Roman"/>
        </w:rPr>
        <w:t xml:space="preserve"> UN</w:t>
      </w:r>
      <w:r w:rsidRPr="00D33C8A">
        <w:rPr>
          <w:rFonts w:ascii="Times New Roman" w:eastAsia="SimSun" w:hAnsi="Times New Roman" w:cs="Times New Roman"/>
        </w:rPr>
        <w:t xml:space="preserve"> support to its efforts to develop a NAP, UNDP and UNODC agreed to synergize the existing collaboration with NSC through a </w:t>
      </w:r>
      <w:r>
        <w:rPr>
          <w:rFonts w:ascii="Times New Roman" w:eastAsia="SimSun" w:hAnsi="Times New Roman" w:cs="Times New Roman"/>
        </w:rPr>
        <w:t>Human Security</w:t>
      </w:r>
      <w:r w:rsidRPr="00D33C8A">
        <w:rPr>
          <w:rFonts w:ascii="Times New Roman" w:eastAsia="SimSun" w:hAnsi="Times New Roman" w:cs="Times New Roman"/>
        </w:rPr>
        <w:t xml:space="preserve"> people-centred approach. </w:t>
      </w:r>
      <w:bookmarkEnd w:id="9"/>
    </w:p>
    <w:p w14:paraId="45A9D465" w14:textId="77777777" w:rsidR="001E39C6" w:rsidRDefault="001E39C6" w:rsidP="001E39C6">
      <w:pPr>
        <w:spacing w:line="276" w:lineRule="auto"/>
        <w:contextualSpacing/>
        <w:jc w:val="both"/>
        <w:rPr>
          <w:rFonts w:ascii="Times New Roman" w:eastAsia="SimSun" w:hAnsi="Times New Roman" w:cs="Times New Roman"/>
        </w:rPr>
      </w:pPr>
    </w:p>
    <w:p w14:paraId="1F45FD3C" w14:textId="77777777" w:rsidR="001E39C6" w:rsidRPr="00A54CBD" w:rsidRDefault="001E39C6" w:rsidP="001E39C6">
      <w:pPr>
        <w:spacing w:line="276" w:lineRule="auto"/>
        <w:contextualSpacing/>
        <w:jc w:val="both"/>
        <w:rPr>
          <w:rFonts w:ascii="Times New Roman" w:eastAsia="SimSun" w:hAnsi="Times New Roman" w:cs="Times New Roman"/>
        </w:rPr>
      </w:pPr>
      <w:r>
        <w:rPr>
          <w:rFonts w:ascii="Times New Roman" w:eastAsia="SimSun" w:hAnsi="Times New Roman" w:cs="Times New Roman"/>
        </w:rPr>
        <w:t xml:space="preserve"> Both Agencies have</w:t>
      </w:r>
      <w:r w:rsidRPr="002F32ED">
        <w:rPr>
          <w:rFonts w:ascii="Times New Roman" w:eastAsia="SimSun" w:hAnsi="Times New Roman" w:cs="Times New Roman"/>
        </w:rPr>
        <w:t xml:space="preserve"> institutional knowledge and resources based on the long-standing work with multisectoral stakeholders including government, civil </w:t>
      </w:r>
      <w:proofErr w:type="gramStart"/>
      <w:r w:rsidRPr="002F32ED">
        <w:rPr>
          <w:rFonts w:ascii="Times New Roman" w:eastAsia="SimSun" w:hAnsi="Times New Roman" w:cs="Times New Roman"/>
        </w:rPr>
        <w:t>society</w:t>
      </w:r>
      <w:proofErr w:type="gramEnd"/>
      <w:r w:rsidRPr="002F32ED">
        <w:rPr>
          <w:rFonts w:ascii="Times New Roman" w:eastAsia="SimSun" w:hAnsi="Times New Roman" w:cs="Times New Roman"/>
        </w:rPr>
        <w:t xml:space="preserve"> and local community</w:t>
      </w:r>
      <w:r>
        <w:rPr>
          <w:rFonts w:ascii="Times New Roman" w:eastAsia="SimSun" w:hAnsi="Times New Roman" w:cs="Times New Roman"/>
        </w:rPr>
        <w:t>. UNODC</w:t>
      </w:r>
      <w:r w:rsidRPr="00A54CBD">
        <w:rPr>
          <w:rFonts w:ascii="Times New Roman" w:eastAsia="SimSun" w:hAnsi="Times New Roman" w:cs="Times New Roman"/>
        </w:rPr>
        <w:t xml:space="preserve"> </w:t>
      </w:r>
      <w:r>
        <w:rPr>
          <w:rFonts w:ascii="Times New Roman" w:eastAsia="SimSun" w:hAnsi="Times New Roman" w:cs="Times New Roman"/>
        </w:rPr>
        <w:t xml:space="preserve">has close contacts with </w:t>
      </w:r>
      <w:r w:rsidRPr="00A54CBD">
        <w:rPr>
          <w:rFonts w:ascii="Times New Roman" w:eastAsia="SimSun" w:hAnsi="Times New Roman" w:cs="Times New Roman"/>
        </w:rPr>
        <w:t>criminal justice and law enforcement agencie</w:t>
      </w:r>
      <w:r>
        <w:rPr>
          <w:rFonts w:ascii="Times New Roman" w:eastAsia="SimSun" w:hAnsi="Times New Roman" w:cs="Times New Roman"/>
        </w:rPr>
        <w:t xml:space="preserve">s; while UNDP has engaged CSOs and activists on the topic around the country during the first phase of PVE programming (see above). </w:t>
      </w:r>
      <w:r w:rsidRPr="00A54CBD">
        <w:rPr>
          <w:rFonts w:ascii="Times New Roman" w:eastAsia="SimSun" w:hAnsi="Times New Roman" w:cs="Times New Roman"/>
        </w:rPr>
        <w:t xml:space="preserve">In terms of collaboration between the two UN agencies, UNDP and UNODC </w:t>
      </w:r>
      <w:r>
        <w:rPr>
          <w:rFonts w:ascii="Times New Roman" w:eastAsia="SimSun" w:hAnsi="Times New Roman" w:cs="Times New Roman"/>
        </w:rPr>
        <w:t xml:space="preserve">will </w:t>
      </w:r>
      <w:r w:rsidRPr="00A54CBD">
        <w:rPr>
          <w:rFonts w:ascii="Times New Roman" w:eastAsia="SimSun" w:hAnsi="Times New Roman" w:cs="Times New Roman"/>
        </w:rPr>
        <w:t xml:space="preserve">enhance the coordinated efforts, integrate </w:t>
      </w:r>
      <w:proofErr w:type="gramStart"/>
      <w:r w:rsidRPr="00A54CBD">
        <w:rPr>
          <w:rFonts w:ascii="Times New Roman" w:eastAsia="SimSun" w:hAnsi="Times New Roman" w:cs="Times New Roman"/>
        </w:rPr>
        <w:t>expertise</w:t>
      </w:r>
      <w:proofErr w:type="gramEnd"/>
      <w:r w:rsidRPr="00A54CBD">
        <w:rPr>
          <w:rFonts w:ascii="Times New Roman" w:eastAsia="SimSun" w:hAnsi="Times New Roman" w:cs="Times New Roman"/>
        </w:rPr>
        <w:t xml:space="preserve"> and leverage each other strengths to address the</w:t>
      </w:r>
      <w:r>
        <w:rPr>
          <w:rFonts w:ascii="Times New Roman" w:eastAsia="SimSun" w:hAnsi="Times New Roman" w:cs="Times New Roman"/>
        </w:rPr>
        <w:t xml:space="preserve"> broad range of </w:t>
      </w:r>
      <w:r w:rsidRPr="00A54CBD">
        <w:rPr>
          <w:rFonts w:ascii="Times New Roman" w:eastAsia="SimSun" w:hAnsi="Times New Roman" w:cs="Times New Roman"/>
        </w:rPr>
        <w:t>complex challenges. UNODC’s expertise in criminal justice respon</w:t>
      </w:r>
      <w:r>
        <w:rPr>
          <w:rFonts w:ascii="Times New Roman" w:eastAsia="SimSun" w:hAnsi="Times New Roman" w:cs="Times New Roman"/>
        </w:rPr>
        <w:t>ds</w:t>
      </w:r>
      <w:r w:rsidRPr="00A54CBD">
        <w:rPr>
          <w:rFonts w:ascii="Times New Roman" w:eastAsia="SimSun" w:hAnsi="Times New Roman" w:cs="Times New Roman"/>
        </w:rPr>
        <w:t xml:space="preserve"> to violent extremism </w:t>
      </w:r>
      <w:r>
        <w:rPr>
          <w:rFonts w:ascii="Times New Roman" w:eastAsia="SimSun" w:hAnsi="Times New Roman" w:cs="Times New Roman"/>
        </w:rPr>
        <w:t xml:space="preserve">through a </w:t>
      </w:r>
      <w:r w:rsidRPr="00A54CBD">
        <w:rPr>
          <w:rFonts w:ascii="Times New Roman" w:eastAsia="SimSun" w:hAnsi="Times New Roman" w:cs="Times New Roman"/>
        </w:rPr>
        <w:t>strong partnership with security agencies</w:t>
      </w:r>
      <w:r>
        <w:rPr>
          <w:rFonts w:ascii="Times New Roman" w:eastAsia="SimSun" w:hAnsi="Times New Roman" w:cs="Times New Roman"/>
        </w:rPr>
        <w:t xml:space="preserve">; while </w:t>
      </w:r>
      <w:r w:rsidRPr="00A54CBD">
        <w:rPr>
          <w:rFonts w:ascii="Times New Roman" w:eastAsia="SimSun" w:hAnsi="Times New Roman" w:cs="Times New Roman"/>
        </w:rPr>
        <w:t xml:space="preserve">UNDP’s knowledge </w:t>
      </w:r>
      <w:r>
        <w:rPr>
          <w:rFonts w:ascii="Times New Roman" w:eastAsia="SimSun" w:hAnsi="Times New Roman" w:cs="Times New Roman"/>
        </w:rPr>
        <w:t xml:space="preserve">and experience is rich </w:t>
      </w:r>
      <w:r w:rsidRPr="00A54CBD">
        <w:rPr>
          <w:rFonts w:ascii="Times New Roman" w:eastAsia="SimSun" w:hAnsi="Times New Roman" w:cs="Times New Roman"/>
        </w:rPr>
        <w:t xml:space="preserve">in </w:t>
      </w:r>
      <w:r>
        <w:rPr>
          <w:rFonts w:ascii="Times New Roman" w:eastAsia="SimSun" w:hAnsi="Times New Roman" w:cs="Times New Roman"/>
        </w:rPr>
        <w:t xml:space="preserve">more </w:t>
      </w:r>
      <w:r w:rsidRPr="00A54CBD">
        <w:rPr>
          <w:rFonts w:ascii="Times New Roman" w:eastAsia="SimSun" w:hAnsi="Times New Roman" w:cs="Times New Roman"/>
        </w:rPr>
        <w:t xml:space="preserve">soft </w:t>
      </w:r>
      <w:r>
        <w:rPr>
          <w:rFonts w:ascii="Times New Roman" w:eastAsia="SimSun" w:hAnsi="Times New Roman" w:cs="Times New Roman"/>
        </w:rPr>
        <w:t xml:space="preserve">gender sensitive </w:t>
      </w:r>
      <w:r w:rsidRPr="00A54CBD">
        <w:rPr>
          <w:rFonts w:ascii="Times New Roman" w:eastAsia="SimSun" w:hAnsi="Times New Roman" w:cs="Times New Roman"/>
        </w:rPr>
        <w:t>approach</w:t>
      </w:r>
      <w:r>
        <w:rPr>
          <w:rFonts w:ascii="Times New Roman" w:eastAsia="SimSun" w:hAnsi="Times New Roman" w:cs="Times New Roman"/>
        </w:rPr>
        <w:t>es</w:t>
      </w:r>
      <w:r w:rsidRPr="00A54CBD">
        <w:rPr>
          <w:rFonts w:ascii="Times New Roman" w:eastAsia="SimSun" w:hAnsi="Times New Roman" w:cs="Times New Roman"/>
        </w:rPr>
        <w:t xml:space="preserve"> to PVE</w:t>
      </w:r>
      <w:r>
        <w:rPr>
          <w:rFonts w:ascii="Times New Roman" w:eastAsia="SimSun" w:hAnsi="Times New Roman" w:cs="Times New Roman"/>
        </w:rPr>
        <w:t>, with a</w:t>
      </w:r>
      <w:r w:rsidRPr="00A54CBD">
        <w:rPr>
          <w:rFonts w:ascii="Times New Roman" w:eastAsia="SimSun" w:hAnsi="Times New Roman" w:cs="Times New Roman"/>
        </w:rPr>
        <w:t xml:space="preserve"> wide network of civil society and vulnerable communities</w:t>
      </w:r>
      <w:r>
        <w:rPr>
          <w:rFonts w:ascii="Times New Roman" w:eastAsia="SimSun" w:hAnsi="Times New Roman" w:cs="Times New Roman"/>
        </w:rPr>
        <w:t>.</w:t>
      </w:r>
      <w:r w:rsidRPr="00A54CBD">
        <w:rPr>
          <w:rFonts w:ascii="Times New Roman" w:eastAsia="SimSun" w:hAnsi="Times New Roman" w:cs="Times New Roman"/>
        </w:rPr>
        <w:t xml:space="preserve"> </w:t>
      </w:r>
    </w:p>
    <w:p w14:paraId="5B10B8C4" w14:textId="77777777" w:rsidR="001E39C6" w:rsidRPr="00A54CBD" w:rsidRDefault="001E39C6" w:rsidP="001E39C6">
      <w:pPr>
        <w:spacing w:line="276" w:lineRule="auto"/>
        <w:contextualSpacing/>
        <w:jc w:val="both"/>
        <w:rPr>
          <w:rFonts w:ascii="Times New Roman" w:eastAsia="SimSun" w:hAnsi="Times New Roman" w:cs="Times New Roman"/>
        </w:rPr>
      </w:pPr>
    </w:p>
    <w:p w14:paraId="2B8D2C78" w14:textId="77777777" w:rsidR="001E39C6" w:rsidRPr="00A54CBD" w:rsidRDefault="001E39C6" w:rsidP="001E39C6">
      <w:pPr>
        <w:spacing w:line="276" w:lineRule="auto"/>
        <w:contextualSpacing/>
        <w:jc w:val="both"/>
        <w:rPr>
          <w:rFonts w:ascii="Times New Roman" w:eastAsia="SimSun" w:hAnsi="Times New Roman" w:cs="Times New Roman"/>
        </w:rPr>
      </w:pPr>
      <w:r>
        <w:rPr>
          <w:rFonts w:ascii="Times New Roman" w:eastAsia="SimSun" w:hAnsi="Times New Roman" w:cs="Times New Roman"/>
        </w:rPr>
        <w:t xml:space="preserve"> </w:t>
      </w:r>
      <w:r w:rsidRPr="00A54CBD">
        <w:rPr>
          <w:rFonts w:ascii="Times New Roman" w:eastAsia="SimSun" w:hAnsi="Times New Roman" w:cs="Times New Roman"/>
        </w:rPr>
        <w:t xml:space="preserve">Under this initiative, UNODC </w:t>
      </w:r>
      <w:r>
        <w:rPr>
          <w:rFonts w:ascii="Times New Roman" w:eastAsia="SimSun" w:hAnsi="Times New Roman" w:cs="Times New Roman"/>
        </w:rPr>
        <w:t xml:space="preserve">will </w:t>
      </w:r>
      <w:r w:rsidRPr="00A54CBD">
        <w:rPr>
          <w:rFonts w:ascii="Times New Roman" w:eastAsia="SimSun" w:hAnsi="Times New Roman" w:cs="Times New Roman"/>
        </w:rPr>
        <w:t xml:space="preserve">serve as the lead agency due to its ongoing partnership in terrorism prevention with the NSC and criminal justice and law enforcement agencies. </w:t>
      </w:r>
      <w:r>
        <w:rPr>
          <w:rFonts w:ascii="Times New Roman" w:eastAsia="SimSun" w:hAnsi="Times New Roman" w:cs="Times New Roman"/>
        </w:rPr>
        <w:t xml:space="preserve">The </w:t>
      </w:r>
      <w:r w:rsidRPr="00A54CBD">
        <w:rPr>
          <w:rFonts w:ascii="Times New Roman" w:eastAsia="SimSun" w:hAnsi="Times New Roman" w:cs="Times New Roman"/>
        </w:rPr>
        <w:t xml:space="preserve">existing NSC-UNODC inter-agency platform of law enforcement/criminal justice agencies will be capitalized to support a broader cross-government PVE working group under this proposed project. However, the overall implementation of the project will be carried out in a collective spirit as indicated in the section 5.1. </w:t>
      </w:r>
    </w:p>
    <w:p w14:paraId="61EFB555" w14:textId="77777777" w:rsidR="001E39C6" w:rsidRDefault="001E39C6" w:rsidP="001E39C6">
      <w:pPr>
        <w:spacing w:line="276" w:lineRule="auto"/>
        <w:contextualSpacing/>
        <w:jc w:val="both"/>
        <w:rPr>
          <w:rFonts w:ascii="Times New Roman" w:eastAsia="SimSun" w:hAnsi="Times New Roman" w:cs="Times New Roman"/>
          <w:color w:val="FF0000"/>
        </w:rPr>
      </w:pPr>
    </w:p>
    <w:p w14:paraId="440C717E" w14:textId="77777777" w:rsidR="001E39C6" w:rsidRDefault="001E39C6" w:rsidP="001E39C6">
      <w:pPr>
        <w:spacing w:line="276" w:lineRule="auto"/>
        <w:contextualSpacing/>
        <w:jc w:val="both"/>
        <w:rPr>
          <w:rFonts w:ascii="Times New Roman" w:eastAsia="SimSun" w:hAnsi="Times New Roman" w:cs="Times New Roman"/>
          <w:color w:val="FF0000"/>
        </w:rPr>
      </w:pPr>
    </w:p>
    <w:p w14:paraId="2C6AD307" w14:textId="77777777" w:rsidR="001E39C6" w:rsidRPr="00F71561" w:rsidRDefault="001E39C6" w:rsidP="001E39C6">
      <w:pPr>
        <w:pStyle w:val="ListParagraph"/>
        <w:numPr>
          <w:ilvl w:val="1"/>
          <w:numId w:val="3"/>
        </w:numPr>
        <w:spacing w:before="240"/>
        <w:ind w:left="709" w:hanging="349"/>
        <w:contextualSpacing w:val="0"/>
        <w:jc w:val="both"/>
        <w:rPr>
          <w:rFonts w:ascii="Times New Roman" w:hAnsi="Times New Roman" w:cs="Times New Roman"/>
          <w:b/>
          <w:bCs/>
        </w:rPr>
      </w:pPr>
      <w:r w:rsidRPr="00F71561">
        <w:rPr>
          <w:rFonts w:ascii="Times New Roman" w:hAnsi="Times New Roman" w:cs="Times New Roman"/>
          <w:b/>
          <w:bCs/>
        </w:rPr>
        <w:t xml:space="preserve">Implementing through the </w:t>
      </w:r>
      <w:r>
        <w:rPr>
          <w:rFonts w:ascii="Times New Roman" w:hAnsi="Times New Roman" w:cs="Times New Roman"/>
          <w:b/>
          <w:bCs/>
        </w:rPr>
        <w:t>Human Security</w:t>
      </w:r>
      <w:r w:rsidRPr="00F71561">
        <w:rPr>
          <w:rFonts w:ascii="Times New Roman" w:hAnsi="Times New Roman" w:cs="Times New Roman"/>
          <w:b/>
          <w:bCs/>
        </w:rPr>
        <w:t xml:space="preserve"> approach</w:t>
      </w:r>
    </w:p>
    <w:p w14:paraId="192E8EBC" w14:textId="77777777" w:rsidR="001E39C6" w:rsidRPr="00F71561" w:rsidRDefault="001E39C6" w:rsidP="001E39C6">
      <w:pPr>
        <w:tabs>
          <w:tab w:val="left" w:pos="360"/>
        </w:tabs>
        <w:spacing w:before="240" w:after="240"/>
        <w:ind w:left="90"/>
        <w:jc w:val="both"/>
        <w:rPr>
          <w:rFonts w:ascii="Times New Roman" w:hAnsi="Times New Roman" w:cs="Times New Roman"/>
          <w:b/>
          <w:bCs/>
        </w:rPr>
      </w:pPr>
      <w:bookmarkStart w:id="10" w:name="_Hlk52196710"/>
      <w:r>
        <w:rPr>
          <w:rFonts w:ascii="Times New Roman" w:hAnsi="Times New Roman" w:cs="Times New Roman"/>
        </w:rPr>
        <w:lastRenderedPageBreak/>
        <w:t xml:space="preserve"> </w:t>
      </w:r>
      <w:r w:rsidRPr="00F71561">
        <w:rPr>
          <w:rFonts w:ascii="Times New Roman" w:hAnsi="Times New Roman" w:cs="Times New Roman"/>
        </w:rPr>
        <w:t xml:space="preserve">This initiative will capitalize on government’s synergy and momentum to advocate </w:t>
      </w:r>
      <w:r>
        <w:rPr>
          <w:rFonts w:ascii="Times New Roman" w:hAnsi="Times New Roman" w:cs="Times New Roman"/>
        </w:rPr>
        <w:t>Human Security</w:t>
      </w:r>
      <w:r w:rsidRPr="00F71561">
        <w:rPr>
          <w:rFonts w:ascii="Times New Roman" w:hAnsi="Times New Roman" w:cs="Times New Roman"/>
        </w:rPr>
        <w:t xml:space="preserve"> </w:t>
      </w:r>
      <w:r>
        <w:rPr>
          <w:rFonts w:ascii="Times New Roman" w:hAnsi="Times New Roman" w:cs="Times New Roman"/>
        </w:rPr>
        <w:t xml:space="preserve">approaches </w:t>
      </w:r>
      <w:r w:rsidRPr="00F71561">
        <w:rPr>
          <w:rFonts w:ascii="Times New Roman" w:hAnsi="Times New Roman" w:cs="Times New Roman"/>
        </w:rPr>
        <w:t xml:space="preserve">for PVE in Thailand in the following complementary and interrelated aspects. </w:t>
      </w:r>
    </w:p>
    <w:p w14:paraId="2A2677F2" w14:textId="77777777" w:rsidR="001E39C6" w:rsidRPr="004C4BEF" w:rsidRDefault="001E39C6" w:rsidP="001E39C6">
      <w:pPr>
        <w:tabs>
          <w:tab w:val="left" w:pos="360"/>
        </w:tabs>
        <w:spacing w:before="240" w:after="240"/>
        <w:ind w:left="90"/>
        <w:jc w:val="both"/>
        <w:rPr>
          <w:rFonts w:ascii="Times New Roman" w:hAnsi="Times New Roman" w:cs="Times New Roman"/>
        </w:rPr>
      </w:pPr>
      <w:r w:rsidRPr="004C4BEF">
        <w:rPr>
          <w:rFonts w:ascii="Times New Roman" w:hAnsi="Times New Roman" w:cs="Times New Roman"/>
        </w:rPr>
        <w:t xml:space="preserve"> </w:t>
      </w:r>
      <w:r w:rsidRPr="004C4BEF">
        <w:rPr>
          <w:rFonts w:ascii="Times New Roman" w:hAnsi="Times New Roman" w:cs="Times New Roman"/>
          <w:u w:val="single"/>
        </w:rPr>
        <w:t>People-centred:</w:t>
      </w:r>
      <w:r w:rsidRPr="004C4BEF">
        <w:rPr>
          <w:rFonts w:ascii="Times New Roman" w:hAnsi="Times New Roman" w:cs="Times New Roman"/>
        </w:rPr>
        <w:t xml:space="preserve"> The project shall nurture the institutionalization of socio-political space for people participation through a series of consultative dialogues with local communities to gain comprehensive analysis of root causes, threats, drivers, grievances, concerns, needs and remedial strategies from their perspectives</w:t>
      </w:r>
      <w:r>
        <w:rPr>
          <w:rFonts w:ascii="Times New Roman" w:hAnsi="Times New Roman" w:cs="Times New Roman"/>
        </w:rPr>
        <w:t xml:space="preserve">. </w:t>
      </w:r>
      <w:r w:rsidRPr="004C4BEF">
        <w:rPr>
          <w:rFonts w:ascii="Times New Roman" w:hAnsi="Times New Roman" w:cs="Times New Roman"/>
        </w:rPr>
        <w:t xml:space="preserve">The inputs will then inform a </w:t>
      </w:r>
      <w:r>
        <w:rPr>
          <w:rFonts w:ascii="Times New Roman" w:hAnsi="Times New Roman" w:cs="Times New Roman"/>
        </w:rPr>
        <w:t xml:space="preserve">gender-responsive </w:t>
      </w:r>
      <w:r w:rsidRPr="004C4BEF">
        <w:rPr>
          <w:rFonts w:ascii="Times New Roman" w:hAnsi="Times New Roman" w:cs="Times New Roman"/>
        </w:rPr>
        <w:t>people-centred analysis, a prevention-oriented NAP and relevant national strategies and SOPs, enshrining their roles and participation in partnership with the government. Engagement at the local level and the central policy level will thereby be linked.</w:t>
      </w:r>
    </w:p>
    <w:p w14:paraId="20D45ADA" w14:textId="77777777" w:rsidR="001E39C6" w:rsidRPr="004C4BEF" w:rsidRDefault="001E39C6" w:rsidP="001E39C6">
      <w:pPr>
        <w:tabs>
          <w:tab w:val="left" w:pos="360"/>
        </w:tabs>
        <w:spacing w:before="240" w:after="240"/>
        <w:ind w:left="90"/>
        <w:jc w:val="both"/>
        <w:rPr>
          <w:rFonts w:ascii="Times New Roman" w:hAnsi="Times New Roman" w:cs="Times New Roman"/>
        </w:rPr>
      </w:pPr>
      <w:r w:rsidRPr="004C4BEF">
        <w:rPr>
          <w:rFonts w:ascii="Times New Roman" w:hAnsi="Times New Roman" w:cs="Times New Roman"/>
        </w:rPr>
        <w:t xml:space="preserve"> </w:t>
      </w:r>
      <w:r w:rsidRPr="004C4BEF">
        <w:rPr>
          <w:rFonts w:ascii="Times New Roman" w:hAnsi="Times New Roman" w:cs="Times New Roman"/>
          <w:u w:val="single"/>
        </w:rPr>
        <w:t>Regional linkages:</w:t>
      </w:r>
      <w:r w:rsidRPr="004C4BEF">
        <w:rPr>
          <w:rFonts w:ascii="Times New Roman" w:hAnsi="Times New Roman" w:cs="Times New Roman"/>
        </w:rPr>
        <w:t xml:space="preserve"> The project shall facilitate exchange, learning and networking on good practices with stakeholders of similar initiatives in other countries where UNODC and UNDP operate such as the UNTFHS funded project in Indonesia. </w:t>
      </w:r>
      <w:r>
        <w:rPr>
          <w:rFonts w:ascii="Times New Roman" w:hAnsi="Times New Roman" w:cs="Times New Roman"/>
        </w:rPr>
        <w:t>For example</w:t>
      </w:r>
      <w:r w:rsidRPr="004C4BEF">
        <w:rPr>
          <w:rFonts w:ascii="Times New Roman" w:hAnsi="Times New Roman" w:cs="Times New Roman"/>
        </w:rPr>
        <w:t xml:space="preserve">, the community of practice on P/CVE platform, whose members are national and regional offices of all UN agencies working on P/CVE in Southeast Asia will be capitalized to both facilitate the learning process and promote the outcomes and lessons learnt from this initiative which can be tailored to local contexts in other countries. Secondly, the project will UNODC and UNDP shall also work closely with the UNTFHS in designing the </w:t>
      </w:r>
      <w:r>
        <w:rPr>
          <w:rFonts w:ascii="Times New Roman" w:hAnsi="Times New Roman" w:cs="Times New Roman"/>
        </w:rPr>
        <w:t>Human Security</w:t>
      </w:r>
      <w:r w:rsidRPr="004C4BEF">
        <w:rPr>
          <w:rFonts w:ascii="Times New Roman" w:hAnsi="Times New Roman" w:cs="Times New Roman"/>
        </w:rPr>
        <w:t xml:space="preserve"> capacity building tool to strengthen collaboration and partnership among government and civil society stakeholders on the international level.</w:t>
      </w:r>
    </w:p>
    <w:p w14:paraId="0DAE322B" w14:textId="77777777" w:rsidR="001E39C6" w:rsidRPr="004C4BEF" w:rsidRDefault="001E39C6" w:rsidP="001E39C6">
      <w:pPr>
        <w:tabs>
          <w:tab w:val="left" w:pos="360"/>
        </w:tabs>
        <w:spacing w:before="240" w:after="240"/>
        <w:ind w:left="90"/>
        <w:jc w:val="both"/>
        <w:rPr>
          <w:rFonts w:ascii="Times New Roman" w:hAnsi="Times New Roman" w:cs="Times New Roman"/>
        </w:rPr>
      </w:pPr>
      <w:r w:rsidRPr="004C4BEF">
        <w:rPr>
          <w:rFonts w:ascii="Times New Roman" w:hAnsi="Times New Roman" w:cs="Times New Roman"/>
        </w:rPr>
        <w:t xml:space="preserve"> </w:t>
      </w:r>
      <w:r w:rsidRPr="004C4BEF">
        <w:rPr>
          <w:rFonts w:ascii="Times New Roman" w:hAnsi="Times New Roman" w:cs="Times New Roman"/>
          <w:u w:val="single"/>
        </w:rPr>
        <w:t>Comprehensive</w:t>
      </w:r>
      <w:r w:rsidRPr="004C4BEF">
        <w:rPr>
          <w:rFonts w:ascii="Times New Roman" w:hAnsi="Times New Roman" w:cs="Times New Roman"/>
        </w:rPr>
        <w:t xml:space="preserve">: The project aims at promoting the whole of government and whole of society approach to PVE in Thailand. It shall facilitate and support the establishment of the interagency and multisectoral platforms among security, non-security government agencies, civil </w:t>
      </w:r>
      <w:proofErr w:type="gramStart"/>
      <w:r w:rsidRPr="004C4BEF">
        <w:rPr>
          <w:rFonts w:ascii="Times New Roman" w:hAnsi="Times New Roman" w:cs="Times New Roman"/>
        </w:rPr>
        <w:t>society</w:t>
      </w:r>
      <w:proofErr w:type="gramEnd"/>
      <w:r w:rsidRPr="004C4BEF">
        <w:rPr>
          <w:rFonts w:ascii="Times New Roman" w:hAnsi="Times New Roman" w:cs="Times New Roman"/>
        </w:rPr>
        <w:t xml:space="preserve"> and local community stakeholders. To ensure comprehensive views and integrated efforts to promote </w:t>
      </w:r>
      <w:r>
        <w:rPr>
          <w:rFonts w:ascii="Times New Roman" w:hAnsi="Times New Roman" w:cs="Times New Roman"/>
        </w:rPr>
        <w:t>Human Security</w:t>
      </w:r>
      <w:r w:rsidRPr="004C4BEF">
        <w:rPr>
          <w:rFonts w:ascii="Times New Roman" w:hAnsi="Times New Roman" w:cs="Times New Roman"/>
        </w:rPr>
        <w:t xml:space="preserve"> approach to PVE, the platform and its multisectoral stakeholders will be fed and infused with </w:t>
      </w:r>
      <w:r>
        <w:rPr>
          <w:rFonts w:ascii="Times New Roman" w:hAnsi="Times New Roman" w:cs="Times New Roman"/>
        </w:rPr>
        <w:t>Human Security</w:t>
      </w:r>
      <w:r w:rsidRPr="004C4BEF">
        <w:rPr>
          <w:rFonts w:ascii="Times New Roman" w:hAnsi="Times New Roman" w:cs="Times New Roman"/>
        </w:rPr>
        <w:t xml:space="preserve"> approach to the development and implementation of NAP PVE. </w:t>
      </w:r>
    </w:p>
    <w:p w14:paraId="6EC74E58" w14:textId="77777777" w:rsidR="001E39C6" w:rsidRPr="004C4BEF" w:rsidRDefault="001E39C6" w:rsidP="001E39C6">
      <w:pPr>
        <w:tabs>
          <w:tab w:val="left" w:pos="360"/>
        </w:tabs>
        <w:spacing w:before="240" w:after="240"/>
        <w:ind w:left="90"/>
        <w:jc w:val="both"/>
        <w:rPr>
          <w:rFonts w:ascii="Times New Roman" w:hAnsi="Times New Roman" w:cs="Times New Roman"/>
        </w:rPr>
      </w:pPr>
      <w:r>
        <w:rPr>
          <w:rFonts w:ascii="Times New Roman" w:hAnsi="Times New Roman" w:cs="Times New Roman"/>
          <w:u w:val="single"/>
        </w:rPr>
        <w:t xml:space="preserve"> </w:t>
      </w:r>
      <w:r w:rsidRPr="004C4BEF">
        <w:rPr>
          <w:rFonts w:ascii="Times New Roman" w:hAnsi="Times New Roman" w:cs="Times New Roman"/>
          <w:u w:val="single"/>
        </w:rPr>
        <w:t>Context specific</w:t>
      </w:r>
      <w:r w:rsidRPr="004C4BEF">
        <w:rPr>
          <w:rFonts w:ascii="Times New Roman" w:hAnsi="Times New Roman" w:cs="Times New Roman"/>
        </w:rPr>
        <w:t xml:space="preserve">: By definition, the initiatives at the local level will be specific: attention will be paid to context analysis including understanding local power dynamics and impact of intervention; promoting inclusion </w:t>
      </w:r>
      <w:r>
        <w:rPr>
          <w:rFonts w:ascii="Times New Roman" w:hAnsi="Times New Roman" w:cs="Times New Roman"/>
        </w:rPr>
        <w:t xml:space="preserve">and ‘Leave No One Behind’ (LNOB) </w:t>
      </w:r>
      <w:r w:rsidRPr="004C4BEF">
        <w:rPr>
          <w:rFonts w:ascii="Times New Roman" w:hAnsi="Times New Roman" w:cs="Times New Roman"/>
        </w:rPr>
        <w:t>as key to prevention, for example ensuring</w:t>
      </w:r>
      <w:r>
        <w:rPr>
          <w:rFonts w:ascii="Times New Roman" w:hAnsi="Times New Roman" w:cs="Times New Roman"/>
        </w:rPr>
        <w:t xml:space="preserve"> perspectives, of youth, </w:t>
      </w:r>
      <w:proofErr w:type="gramStart"/>
      <w:r>
        <w:rPr>
          <w:rFonts w:ascii="Times New Roman" w:hAnsi="Times New Roman" w:cs="Times New Roman"/>
        </w:rPr>
        <w:t>men</w:t>
      </w:r>
      <w:proofErr w:type="gramEnd"/>
      <w:r>
        <w:rPr>
          <w:rFonts w:ascii="Times New Roman" w:hAnsi="Times New Roman" w:cs="Times New Roman"/>
        </w:rPr>
        <w:t xml:space="preserve"> and women</w:t>
      </w:r>
      <w:r w:rsidRPr="004C4BEF">
        <w:rPr>
          <w:rFonts w:ascii="Times New Roman" w:hAnsi="Times New Roman" w:cs="Times New Roman"/>
        </w:rPr>
        <w:t>; a stakeholder mapping of positions, interests, and fears, towards change, including a power graph mapping.</w:t>
      </w:r>
      <w:r w:rsidRPr="004C4BEF">
        <w:rPr>
          <w:rFonts w:ascii="Times New Roman" w:hAnsi="Times New Roman" w:cs="Times New Roman"/>
        </w:rPr>
        <w:tab/>
      </w:r>
    </w:p>
    <w:p w14:paraId="6F15850B" w14:textId="77777777" w:rsidR="001E39C6" w:rsidRPr="00793B11" w:rsidRDefault="001E39C6" w:rsidP="001E39C6">
      <w:pPr>
        <w:tabs>
          <w:tab w:val="left" w:pos="360"/>
        </w:tabs>
        <w:spacing w:before="240" w:after="240"/>
        <w:ind w:left="90"/>
        <w:jc w:val="both"/>
        <w:rPr>
          <w:rFonts w:ascii="Times New Roman" w:hAnsi="Times New Roman" w:cs="Times New Roman"/>
          <w:b/>
          <w:bCs/>
        </w:rPr>
      </w:pPr>
      <w:r w:rsidRPr="004C4BEF">
        <w:rPr>
          <w:rFonts w:ascii="Times New Roman" w:hAnsi="Times New Roman" w:cs="Times New Roman"/>
        </w:rPr>
        <w:t xml:space="preserve"> </w:t>
      </w:r>
      <w:r w:rsidRPr="004C4BEF">
        <w:rPr>
          <w:rFonts w:ascii="Times New Roman" w:hAnsi="Times New Roman" w:cs="Times New Roman"/>
          <w:u w:val="single"/>
        </w:rPr>
        <w:t>Prevention oriented:</w:t>
      </w:r>
      <w:r w:rsidRPr="004C4BEF">
        <w:rPr>
          <w:rFonts w:ascii="Times New Roman" w:hAnsi="Times New Roman" w:cs="Times New Roman"/>
        </w:rPr>
        <w:t xml:space="preserve"> The linkages between the local level and the central policy level will ensure an integrated and effective delivery</w:t>
      </w:r>
      <w:r w:rsidRPr="00793B11">
        <w:rPr>
          <w:rFonts w:ascii="Times New Roman" w:hAnsi="Times New Roman" w:cs="Times New Roman"/>
        </w:rPr>
        <w:t xml:space="preserve"> of prevention-oriented outcomes, both in the selected area, and then replicated as appropriate elsewhere. The NSC and multi-stakeholder platform will be engaged in the selection of the areas for intervention. This vertical integration will be supported by showcasing a HS approach on the ground and integrating it into the NAP as a case study for bringing together a range of actors, firstly within government, and then more widely, around a collective analysis of threats, drivers, grievances and needs, as well as strategies, NAP and SOPs to address and transform structural drivers as effective means to the prevention of violent extremism. </w:t>
      </w:r>
    </w:p>
    <w:p w14:paraId="279DF999" w14:textId="77777777" w:rsidR="001E39C6" w:rsidRPr="00793B11" w:rsidRDefault="001E39C6" w:rsidP="001E39C6">
      <w:pPr>
        <w:tabs>
          <w:tab w:val="left" w:pos="360"/>
        </w:tabs>
        <w:spacing w:before="240" w:after="240"/>
        <w:ind w:left="90"/>
        <w:jc w:val="both"/>
        <w:rPr>
          <w:rFonts w:ascii="Times New Roman" w:hAnsi="Times New Roman" w:cs="Times New Roman"/>
          <w:b/>
          <w:bCs/>
        </w:rPr>
      </w:pPr>
    </w:p>
    <w:p w14:paraId="727D2D22" w14:textId="77777777" w:rsidR="001E39C6" w:rsidRPr="00144B2A" w:rsidRDefault="001E39C6" w:rsidP="001E39C6">
      <w:pPr>
        <w:spacing w:after="0" w:line="240" w:lineRule="auto"/>
        <w:ind w:left="720" w:hanging="270"/>
        <w:jc w:val="both"/>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3.5 </w:t>
      </w:r>
      <w:r w:rsidRPr="00144B2A">
        <w:rPr>
          <w:rFonts w:ascii="Times New Roman" w:eastAsia="Times New Roman" w:hAnsi="Times New Roman"/>
          <w:b/>
          <w:bCs/>
          <w:color w:val="000000"/>
          <w:sz w:val="24"/>
          <w:szCs w:val="24"/>
        </w:rPr>
        <w:t>Beneficiaries</w:t>
      </w:r>
    </w:p>
    <w:p w14:paraId="4739674A" w14:textId="77777777" w:rsidR="001E39C6" w:rsidRDefault="001E39C6" w:rsidP="001E39C6">
      <w:pPr>
        <w:autoSpaceDE w:val="0"/>
        <w:autoSpaceDN w:val="0"/>
        <w:adjustRightInd w:val="0"/>
        <w:spacing w:after="0" w:line="240" w:lineRule="auto"/>
        <w:rPr>
          <w:rFonts w:ascii="Times New Roman" w:hAnsi="Times New Roman" w:cs="Times New Roman"/>
          <w:lang w:val="en-US" w:bidi="th-TH"/>
        </w:rPr>
      </w:pPr>
    </w:p>
    <w:p w14:paraId="003C5821" w14:textId="77777777" w:rsidR="001E39C6" w:rsidRPr="00E77A8A" w:rsidRDefault="001E39C6" w:rsidP="001E39C6">
      <w:pPr>
        <w:spacing w:line="276" w:lineRule="auto"/>
        <w:contextualSpacing/>
        <w:jc w:val="both"/>
        <w:rPr>
          <w:rFonts w:ascii="Times New Roman" w:hAnsi="Times New Roman" w:cs="Times New Roman"/>
        </w:rPr>
      </w:pPr>
      <w:r>
        <w:rPr>
          <w:rFonts w:ascii="Times New Roman" w:hAnsi="Times New Roman" w:cs="Times New Roman"/>
        </w:rPr>
        <w:t xml:space="preserve"> </w:t>
      </w:r>
      <w:r w:rsidRPr="00E77A8A">
        <w:rPr>
          <w:rFonts w:ascii="Times New Roman" w:hAnsi="Times New Roman" w:cs="Times New Roman"/>
        </w:rPr>
        <w:t>This project aiming at promoting interagency and multisectoral collaboration shall target beneficiaries representing government and civil society</w:t>
      </w:r>
      <w:r>
        <w:rPr>
          <w:rFonts w:ascii="Times New Roman" w:hAnsi="Times New Roman" w:cs="Times New Roman"/>
        </w:rPr>
        <w:t>, gender balanced as possible</w:t>
      </w:r>
      <w:r w:rsidRPr="00E77A8A">
        <w:rPr>
          <w:rFonts w:ascii="Times New Roman" w:hAnsi="Times New Roman" w:cs="Times New Roman"/>
        </w:rPr>
        <w:t>. The government</w:t>
      </w:r>
      <w:r>
        <w:rPr>
          <w:rFonts w:ascii="Times New Roman" w:hAnsi="Times New Roman" w:cs="Times New Roman"/>
        </w:rPr>
        <w:t xml:space="preserve"> officials are the direct </w:t>
      </w:r>
      <w:r w:rsidRPr="00E77A8A">
        <w:rPr>
          <w:rFonts w:ascii="Times New Roman" w:hAnsi="Times New Roman" w:cs="Times New Roman"/>
        </w:rPr>
        <w:t xml:space="preserve">beneficiaries targeted in the projects </w:t>
      </w:r>
      <w:r>
        <w:rPr>
          <w:rFonts w:ascii="Times New Roman" w:hAnsi="Times New Roman" w:cs="Times New Roman"/>
        </w:rPr>
        <w:t xml:space="preserve">which </w:t>
      </w:r>
      <w:r w:rsidRPr="00E77A8A">
        <w:rPr>
          <w:rFonts w:ascii="Times New Roman" w:hAnsi="Times New Roman" w:cs="Times New Roman"/>
        </w:rPr>
        <w:t xml:space="preserve">shall represent both security and non-security </w:t>
      </w:r>
      <w:r w:rsidRPr="00E77A8A">
        <w:rPr>
          <w:rFonts w:ascii="Times New Roman" w:hAnsi="Times New Roman" w:cs="Times New Roman"/>
        </w:rPr>
        <w:lastRenderedPageBreak/>
        <w:t xml:space="preserve">sectors responsible for preventing and addressing the conditions conducive to violent extremism as follows: </w:t>
      </w:r>
    </w:p>
    <w:p w14:paraId="260DA017" w14:textId="77777777" w:rsidR="001E39C6" w:rsidRPr="00E77A8A" w:rsidRDefault="001E39C6" w:rsidP="001E39C6">
      <w:pPr>
        <w:spacing w:line="276" w:lineRule="auto"/>
        <w:contextualSpacing/>
        <w:jc w:val="both"/>
        <w:rPr>
          <w:rFonts w:ascii="Times New Roman" w:hAnsi="Times New Roman" w:cs="Times New Roman"/>
        </w:rPr>
      </w:pPr>
    </w:p>
    <w:p w14:paraId="73C34B60" w14:textId="77777777" w:rsidR="001E39C6" w:rsidRDefault="001E39C6" w:rsidP="001E39C6">
      <w:pPr>
        <w:spacing w:line="276" w:lineRule="auto"/>
        <w:contextualSpacing/>
        <w:jc w:val="both"/>
        <w:rPr>
          <w:rFonts w:ascii="Times New Roman" w:hAnsi="Times New Roman" w:cs="Times New Roman"/>
        </w:rPr>
      </w:pPr>
      <w:r>
        <w:rPr>
          <w:rFonts w:ascii="Times New Roman" w:hAnsi="Times New Roman" w:cs="Times New Roman"/>
          <w:u w:val="single"/>
        </w:rPr>
        <w:t xml:space="preserve"> </w:t>
      </w:r>
      <w:r w:rsidRPr="00E77A8A">
        <w:rPr>
          <w:rFonts w:ascii="Times New Roman" w:hAnsi="Times New Roman" w:cs="Times New Roman"/>
          <w:u w:val="single"/>
        </w:rPr>
        <w:t>Security agencies</w:t>
      </w:r>
      <w:r w:rsidRPr="00E77A8A">
        <w:rPr>
          <w:rFonts w:ascii="Times New Roman" w:hAnsi="Times New Roman" w:cs="Times New Roman"/>
        </w:rPr>
        <w:t>: the NSC, the Royal Thai Police (RTP), the Anti Money Laundering Organization (AMLO), the Internal Security Operation Command (ISOC), the Counter-Terrorist Operation Centre (CTOC), the Office of Attorney General, the Ministry of Justice (OAG) and the National Intelligent Agency (NIA).</w:t>
      </w:r>
      <w:r>
        <w:rPr>
          <w:rFonts w:ascii="Times New Roman" w:hAnsi="Times New Roman" w:cs="Times New Roman"/>
        </w:rPr>
        <w:t xml:space="preserve"> </w:t>
      </w:r>
      <w:r w:rsidRPr="003779DA">
        <w:rPr>
          <w:rFonts w:ascii="Times New Roman" w:hAnsi="Times New Roman" w:cs="Times New Roman"/>
        </w:rPr>
        <w:t>Given the underrepresentation in the security sector, extra attention will be given to ensure that women’s voices are heard and able to influence the process.</w:t>
      </w:r>
    </w:p>
    <w:p w14:paraId="262F92DE" w14:textId="77777777" w:rsidR="001E39C6" w:rsidRPr="00E77A8A" w:rsidRDefault="001E39C6" w:rsidP="001E39C6">
      <w:pPr>
        <w:spacing w:line="276" w:lineRule="auto"/>
        <w:contextualSpacing/>
        <w:jc w:val="both"/>
        <w:rPr>
          <w:rFonts w:ascii="Times New Roman" w:hAnsi="Times New Roman" w:cs="Times New Roman"/>
        </w:rPr>
      </w:pPr>
    </w:p>
    <w:p w14:paraId="0A222532" w14:textId="77777777" w:rsidR="001E39C6" w:rsidRDefault="001E39C6" w:rsidP="001E39C6">
      <w:pPr>
        <w:spacing w:line="276" w:lineRule="auto"/>
        <w:contextualSpacing/>
        <w:jc w:val="both"/>
        <w:rPr>
          <w:rFonts w:ascii="Times New Roman" w:hAnsi="Times New Roman" w:cs="Times New Roman"/>
        </w:rPr>
      </w:pPr>
      <w:r w:rsidRPr="00E77A8A">
        <w:rPr>
          <w:rFonts w:ascii="Times New Roman" w:hAnsi="Times New Roman" w:cs="Times New Roman"/>
          <w:u w:val="single"/>
        </w:rPr>
        <w:t>Non-security agencies</w:t>
      </w:r>
      <w:r w:rsidRPr="00E77A8A">
        <w:rPr>
          <w:rFonts w:ascii="Times New Roman" w:hAnsi="Times New Roman" w:cs="Times New Roman"/>
        </w:rPr>
        <w:t xml:space="preserve">: </w:t>
      </w:r>
      <w:r w:rsidRPr="00D35424">
        <w:rPr>
          <w:rFonts w:ascii="Times New Roman" w:hAnsi="Times New Roman" w:cs="Times New Roman"/>
        </w:rPr>
        <w:t xml:space="preserve">Ministries of Social Development and Human Security, Interior, Education, Public Health, Culture, </w:t>
      </w:r>
      <w:r>
        <w:rPr>
          <w:rFonts w:ascii="Times New Roman" w:hAnsi="Times New Roman" w:cs="Times New Roman"/>
        </w:rPr>
        <w:t xml:space="preserve">and </w:t>
      </w:r>
      <w:r w:rsidRPr="00D35424">
        <w:rPr>
          <w:rFonts w:ascii="Times New Roman" w:hAnsi="Times New Roman" w:cs="Times New Roman"/>
        </w:rPr>
        <w:t>Environment</w:t>
      </w:r>
      <w:r>
        <w:rPr>
          <w:rFonts w:ascii="Times New Roman" w:hAnsi="Times New Roman" w:cs="Times New Roman"/>
        </w:rPr>
        <w:t xml:space="preserve">  </w:t>
      </w:r>
    </w:p>
    <w:p w14:paraId="5AF99AC5" w14:textId="77777777" w:rsidR="001E39C6" w:rsidRDefault="001E39C6" w:rsidP="001E39C6">
      <w:pPr>
        <w:spacing w:line="276" w:lineRule="auto"/>
        <w:contextualSpacing/>
        <w:jc w:val="both"/>
        <w:rPr>
          <w:rFonts w:ascii="Times New Roman" w:hAnsi="Times New Roman" w:cs="Times New Roman"/>
        </w:rPr>
      </w:pPr>
    </w:p>
    <w:p w14:paraId="34B36CD5" w14:textId="77777777" w:rsidR="001E39C6" w:rsidRPr="00E50748" w:rsidRDefault="001E39C6" w:rsidP="001E39C6">
      <w:pPr>
        <w:spacing w:line="276" w:lineRule="auto"/>
        <w:contextualSpacing/>
        <w:jc w:val="both"/>
        <w:rPr>
          <w:rFonts w:ascii="Times New Roman" w:hAnsi="Times New Roman" w:cs="Times New Roman"/>
          <w:lang w:val="en-US" w:bidi="th-TH"/>
        </w:rPr>
      </w:pPr>
      <w:r>
        <w:rPr>
          <w:rFonts w:ascii="Times New Roman" w:hAnsi="Times New Roman" w:cs="Times New Roman"/>
          <w:u w:val="single"/>
          <w:lang w:val="en-US" w:bidi="th-TH"/>
        </w:rPr>
        <w:t xml:space="preserve"> </w:t>
      </w:r>
      <w:r w:rsidRPr="004863D6">
        <w:rPr>
          <w:rFonts w:ascii="Times New Roman" w:hAnsi="Times New Roman" w:cs="Times New Roman"/>
          <w:u w:val="single"/>
          <w:lang w:val="en-US" w:bidi="th-TH"/>
        </w:rPr>
        <w:t>Civil society/ local community</w:t>
      </w:r>
      <w:r>
        <w:rPr>
          <w:rFonts w:ascii="Times New Roman" w:hAnsi="Times New Roman" w:cs="Times New Roman"/>
          <w:lang w:val="en-US" w:bidi="th-TH"/>
        </w:rPr>
        <w:t>:</w:t>
      </w:r>
      <w:r w:rsidRPr="004863D6">
        <w:rPr>
          <w:rFonts w:ascii="Times New Roman" w:hAnsi="Times New Roman" w:cs="Times New Roman"/>
          <w:lang w:val="en-US" w:bidi="th-TH"/>
        </w:rPr>
        <w:t xml:space="preserve"> participants will be selected based on their engagement in addressing and/or their status as the affected populations of the challenges faced by communities in the North, Northeast, or southern Thailand. </w:t>
      </w:r>
      <w:r>
        <w:rPr>
          <w:rFonts w:ascii="Times New Roman" w:hAnsi="Times New Roman" w:cs="Times New Roman"/>
          <w:lang w:val="en-US" w:bidi="th-TH"/>
        </w:rPr>
        <w:t>P</w:t>
      </w:r>
      <w:r w:rsidRPr="004863D6">
        <w:rPr>
          <w:rFonts w:ascii="Times New Roman" w:hAnsi="Times New Roman" w:cs="Times New Roman"/>
          <w:lang w:val="en-US" w:bidi="th-TH"/>
        </w:rPr>
        <w:t>riority will be given to women, youth, labor, peasant, ethnic and religious minority groups</w:t>
      </w:r>
      <w:r>
        <w:rPr>
          <w:rFonts w:ascii="Times New Roman" w:hAnsi="Times New Roman" w:cs="Times New Roman"/>
          <w:lang w:val="en-US" w:bidi="th-TH"/>
        </w:rPr>
        <w:t>.</w:t>
      </w:r>
      <w:r w:rsidRPr="004863D6">
        <w:rPr>
          <w:rFonts w:ascii="Times New Roman" w:hAnsi="Times New Roman" w:cs="Times New Roman"/>
          <w:lang w:val="en-US" w:bidi="th-TH"/>
        </w:rPr>
        <w:t xml:space="preserve"> </w:t>
      </w:r>
      <w:r>
        <w:rPr>
          <w:rFonts w:ascii="Times New Roman" w:hAnsi="Times New Roman" w:cs="Times New Roman"/>
          <w:lang w:val="en-US" w:bidi="th-TH"/>
        </w:rPr>
        <w:t xml:space="preserve">While usual </w:t>
      </w:r>
      <w:r w:rsidRPr="005C3698">
        <w:rPr>
          <w:rFonts w:ascii="Times New Roman" w:hAnsi="Times New Roman" w:cs="Times New Roman"/>
          <w:lang w:val="en-US" w:bidi="th-TH"/>
        </w:rPr>
        <w:t xml:space="preserve">due diligence </w:t>
      </w:r>
      <w:r>
        <w:rPr>
          <w:rFonts w:ascii="Times New Roman" w:hAnsi="Times New Roman" w:cs="Times New Roman"/>
          <w:lang w:val="en-US" w:bidi="th-TH"/>
        </w:rPr>
        <w:t xml:space="preserve">will be undertaken when selecting partners, note that </w:t>
      </w:r>
      <w:r w:rsidRPr="004863D6">
        <w:rPr>
          <w:rFonts w:ascii="Times New Roman" w:hAnsi="Times New Roman" w:cs="Times New Roman"/>
          <w:lang w:val="en-US" w:bidi="th-TH"/>
        </w:rPr>
        <w:t>UNDP has established a wide network of civil society organizations</w:t>
      </w:r>
      <w:r>
        <w:rPr>
          <w:rFonts w:ascii="Times New Roman" w:hAnsi="Times New Roman" w:cs="Times New Roman"/>
          <w:lang w:val="en-US" w:bidi="th-TH"/>
        </w:rPr>
        <w:t xml:space="preserve"> in the possible areas</w:t>
      </w:r>
      <w:r w:rsidRPr="004863D6">
        <w:rPr>
          <w:rFonts w:ascii="Times New Roman" w:hAnsi="Times New Roman" w:cs="Times New Roman"/>
          <w:lang w:val="en-US" w:bidi="th-TH"/>
        </w:rPr>
        <w:t>. They shall be the primary target participants from civil society and local communities in activities 1.1.2</w:t>
      </w:r>
      <w:r>
        <w:rPr>
          <w:rFonts w:ascii="Times New Roman" w:hAnsi="Times New Roman" w:cs="Times New Roman"/>
          <w:lang w:val="en-US" w:bidi="th-TH"/>
        </w:rPr>
        <w:t>-4</w:t>
      </w:r>
      <w:r w:rsidRPr="004863D6">
        <w:rPr>
          <w:rFonts w:ascii="Times New Roman" w:hAnsi="Times New Roman" w:cs="Times New Roman"/>
          <w:lang w:val="en-US" w:bidi="th-TH"/>
        </w:rPr>
        <w:t xml:space="preserve">, </w:t>
      </w:r>
      <w:r>
        <w:rPr>
          <w:rFonts w:ascii="Times New Roman" w:hAnsi="Times New Roman" w:cs="Times New Roman"/>
          <w:lang w:val="en-US" w:bidi="th-TH"/>
        </w:rPr>
        <w:t xml:space="preserve">and </w:t>
      </w:r>
      <w:r w:rsidRPr="004863D6">
        <w:rPr>
          <w:rFonts w:ascii="Times New Roman" w:hAnsi="Times New Roman" w:cs="Times New Roman"/>
          <w:lang w:val="en-US" w:bidi="th-TH"/>
        </w:rPr>
        <w:t>2.1.2</w:t>
      </w:r>
      <w:r>
        <w:rPr>
          <w:rFonts w:ascii="Times New Roman" w:hAnsi="Times New Roman" w:cs="Times New Roman"/>
          <w:lang w:val="en-US" w:bidi="th-TH"/>
        </w:rPr>
        <w:t>-3</w:t>
      </w:r>
      <w:r w:rsidRPr="004863D6">
        <w:rPr>
          <w:rFonts w:ascii="Times New Roman" w:hAnsi="Times New Roman" w:cs="Times New Roman"/>
          <w:lang w:val="en-US" w:bidi="th-TH"/>
        </w:rPr>
        <w:t xml:space="preserve">. </w:t>
      </w:r>
      <w:r w:rsidRPr="00E50748">
        <w:rPr>
          <w:rFonts w:ascii="Times New Roman" w:hAnsi="Times New Roman" w:cs="Times New Roman"/>
          <w:lang w:val="en-US" w:bidi="th-TH"/>
        </w:rPr>
        <w:t xml:space="preserve">The target communities of output 2 for the development and implementation of the locally driven innovative solutions shall be identified and selected collectively among participants in a series of consultative dialogues in activities 1.1.2 and 1.1.3. The following table broadly demonstrates number of participants per activity. </w:t>
      </w:r>
    </w:p>
    <w:p w14:paraId="6262E51E" w14:textId="77777777" w:rsidR="001E39C6" w:rsidRPr="00E50748" w:rsidRDefault="001E39C6" w:rsidP="001E39C6">
      <w:pPr>
        <w:spacing w:line="276" w:lineRule="auto"/>
        <w:contextualSpacing/>
        <w:jc w:val="both"/>
        <w:rPr>
          <w:rFonts w:ascii="Times New Roman" w:hAnsi="Times New Roman" w:cs="Times New Roman"/>
          <w:lang w:val="en-US" w:bidi="th-TH"/>
        </w:rPr>
      </w:pPr>
    </w:p>
    <w:p w14:paraId="06FCA384" w14:textId="77777777" w:rsidR="001E39C6" w:rsidRPr="00E50748" w:rsidRDefault="001E39C6" w:rsidP="001E39C6">
      <w:pPr>
        <w:spacing w:line="276" w:lineRule="auto"/>
        <w:contextualSpacing/>
        <w:jc w:val="both"/>
        <w:rPr>
          <w:rFonts w:ascii="Times New Roman" w:hAnsi="Times New Roman" w:cs="Times New Roman"/>
          <w:lang w:val="en-US" w:bidi="th-TH"/>
        </w:rPr>
      </w:pPr>
      <w:r w:rsidRPr="00E50748">
        <w:rPr>
          <w:rFonts w:ascii="Times New Roman" w:hAnsi="Times New Roman" w:cs="Times New Roman"/>
          <w:b/>
          <w:bCs/>
          <w:u w:val="single"/>
          <w:lang w:val="en-US" w:bidi="th-TH"/>
        </w:rPr>
        <w:t xml:space="preserve">Gender responsive approach </w:t>
      </w:r>
    </w:p>
    <w:p w14:paraId="2519BCD9" w14:textId="77777777" w:rsidR="001E39C6" w:rsidRDefault="001E39C6" w:rsidP="001E39C6">
      <w:pPr>
        <w:contextualSpacing/>
        <w:jc w:val="both"/>
        <w:rPr>
          <w:rFonts w:ascii="Times New Roman" w:hAnsi="Times New Roman" w:cs="Times New Roman"/>
          <w:lang w:val="en-US" w:bidi="th-TH"/>
        </w:rPr>
      </w:pPr>
    </w:p>
    <w:p w14:paraId="676E85A8" w14:textId="77777777" w:rsidR="001E39C6" w:rsidRPr="00E50748" w:rsidRDefault="001E39C6" w:rsidP="001E39C6">
      <w:pPr>
        <w:contextualSpacing/>
        <w:jc w:val="both"/>
        <w:rPr>
          <w:rFonts w:ascii="Times New Roman" w:hAnsi="Times New Roman" w:cs="Times New Roman"/>
          <w:lang w:val="en-US" w:bidi="th-TH"/>
        </w:rPr>
      </w:pPr>
      <w:r w:rsidRPr="00E50748">
        <w:rPr>
          <w:rFonts w:ascii="Times New Roman" w:hAnsi="Times New Roman" w:cs="Times New Roman"/>
          <w:lang w:val="en-US" w:bidi="th-TH"/>
        </w:rPr>
        <w:t xml:space="preserve">   The Human Security approach is by definition gender responsive. In line with the UN Sustainable Development Goal No. 5, dedicated gender analysis and expertise, informed by the WPS Agenda, will be provided through the regional EU-funded three-year UNDP project on PVE, launched in June 2020. This project will also benefit from two studies underway by UNDP on Strategic Lawsuits Against Public Participation, and the role of Human Rights Defenders</w:t>
      </w:r>
      <w:r>
        <w:rPr>
          <w:rFonts w:ascii="Times New Roman" w:hAnsi="Times New Roman" w:cs="Times New Roman"/>
          <w:lang w:val="en-US" w:bidi="th-TH"/>
        </w:rPr>
        <w:t xml:space="preserve">, </w:t>
      </w:r>
      <w:r w:rsidRPr="00E50748">
        <w:rPr>
          <w:rFonts w:ascii="Times New Roman" w:hAnsi="Times New Roman" w:cs="Times New Roman"/>
          <w:lang w:val="en-US" w:bidi="th-TH"/>
        </w:rPr>
        <w:t xml:space="preserve">including the gendered experience of WHRDs. The project will seek to promote women in leadership and peacebuilding roles, targeting men in gender sensitizing activities and enhancing the capacity of the security sector on issues related to gender inequality.   </w:t>
      </w:r>
    </w:p>
    <w:p w14:paraId="160A5A0C" w14:textId="77777777" w:rsidR="001E39C6" w:rsidRPr="00E50748" w:rsidRDefault="001E39C6" w:rsidP="001E39C6">
      <w:pPr>
        <w:contextualSpacing/>
        <w:jc w:val="both"/>
        <w:rPr>
          <w:rFonts w:ascii="Times New Roman" w:hAnsi="Times New Roman" w:cs="Times New Roman"/>
          <w:lang w:val="en-US" w:bidi="th-TH"/>
        </w:rPr>
      </w:pPr>
    </w:p>
    <w:p w14:paraId="262D33EF" w14:textId="77777777" w:rsidR="001E39C6" w:rsidRPr="00C9319F" w:rsidRDefault="001E39C6" w:rsidP="001E39C6">
      <w:pPr>
        <w:contextualSpacing/>
        <w:jc w:val="both"/>
        <w:rPr>
          <w:rFonts w:ascii="Times New Roman" w:eastAsia="Times New Roman" w:hAnsi="Times New Roman"/>
        </w:rPr>
      </w:pPr>
      <w:r>
        <w:rPr>
          <w:rFonts w:ascii="Times New Roman" w:hAnsi="Times New Roman" w:cs="Times New Roman"/>
        </w:rPr>
        <w:t xml:space="preserve">  </w:t>
      </w:r>
      <w:r w:rsidRPr="00E50748">
        <w:rPr>
          <w:rFonts w:ascii="Times New Roman" w:hAnsi="Times New Roman" w:cs="Times New Roman"/>
          <w:lang w:val="en-US" w:bidi="th-TH"/>
        </w:rPr>
        <w:t xml:space="preserve">The project will request partner agencies to promote gender equality in the planning and implementation of the project’s activities. UNODC and UNDP will seek to ensure that women are represented in every phase of the proposed project, both in terms of project/activity implementers and in terms of participants, particularly in the </w:t>
      </w:r>
      <w:r w:rsidRPr="00E50748">
        <w:rPr>
          <w:rFonts w:ascii="Times New Roman" w:eastAsia="Calibri" w:hAnsi="Times New Roman" w:cs="Times New Roman"/>
        </w:rPr>
        <w:t xml:space="preserve">security sector, where </w:t>
      </w:r>
      <w:r>
        <w:rPr>
          <w:rFonts w:ascii="Times New Roman" w:eastAsia="Calibri" w:hAnsi="Times New Roman" w:cs="Times New Roman"/>
        </w:rPr>
        <w:t xml:space="preserve">women are traditionally under-represented. </w:t>
      </w:r>
      <w:r w:rsidRPr="00C9319F">
        <w:rPr>
          <w:rFonts w:ascii="Times New Roman" w:hAnsi="Times New Roman" w:cs="Times New Roman"/>
          <w:lang w:val="en-US" w:bidi="th-TH"/>
        </w:rPr>
        <w:t>UNODC and UNDP will also continue to conduct selection processes that refer exclusively to gender-neutral professional skills and experience. Moreover, national stakeholders will be asked to prioritize the nomination of female officials and civil society participants, thus contributing to capacity-building of women. Women’s rights civil society will be included in the project’s outreach.</w:t>
      </w:r>
    </w:p>
    <w:p w14:paraId="2F2E2CCB" w14:textId="77777777" w:rsidR="001E39C6" w:rsidRDefault="001E39C6" w:rsidP="001E39C6">
      <w:pPr>
        <w:contextualSpacing/>
        <w:jc w:val="both"/>
        <w:rPr>
          <w:rFonts w:ascii="Times New Roman" w:hAnsi="Times New Roman" w:cs="Times New Roman"/>
          <w:color w:val="FF0000"/>
          <w:lang w:val="en-US" w:bidi="th-TH"/>
        </w:rPr>
      </w:pPr>
    </w:p>
    <w:p w14:paraId="197940D7" w14:textId="77777777" w:rsidR="001E39C6" w:rsidRDefault="001E39C6" w:rsidP="001E39C6">
      <w:pPr>
        <w:contextualSpacing/>
        <w:jc w:val="both"/>
        <w:rPr>
          <w:rFonts w:ascii="Times New Roman" w:hAnsi="Times New Roman" w:cs="Times New Roman"/>
          <w:color w:val="FF0000"/>
          <w:lang w:val="en-US" w:bidi="th-TH"/>
        </w:rPr>
      </w:pPr>
    </w:p>
    <w:p w14:paraId="5BB92A75" w14:textId="77777777" w:rsidR="001E39C6" w:rsidRDefault="001E39C6" w:rsidP="001E39C6">
      <w:pPr>
        <w:contextualSpacing/>
        <w:jc w:val="both"/>
        <w:rPr>
          <w:rFonts w:ascii="Times New Roman" w:hAnsi="Times New Roman" w:cs="Times New Roman"/>
          <w:color w:val="FF0000"/>
          <w:lang w:val="en-US" w:bidi="th-TH"/>
        </w:rPr>
      </w:pPr>
    </w:p>
    <w:tbl>
      <w:tblPr>
        <w:tblStyle w:val="TableGrid"/>
        <w:tblW w:w="10075" w:type="dxa"/>
        <w:tblInd w:w="-455" w:type="dxa"/>
        <w:tblLook w:val="04A0" w:firstRow="1" w:lastRow="0" w:firstColumn="1" w:lastColumn="0" w:noHBand="0" w:noVBand="1"/>
      </w:tblPr>
      <w:tblGrid>
        <w:gridCol w:w="4164"/>
        <w:gridCol w:w="1243"/>
        <w:gridCol w:w="4668"/>
      </w:tblGrid>
      <w:tr w:rsidR="001E39C6" w:rsidRPr="00DB1416" w14:paraId="066F9182" w14:textId="77777777" w:rsidTr="00862379">
        <w:tc>
          <w:tcPr>
            <w:tcW w:w="10075" w:type="dxa"/>
            <w:gridSpan w:val="3"/>
          </w:tcPr>
          <w:p w14:paraId="699EA6BD" w14:textId="77777777" w:rsidR="001E39C6" w:rsidRPr="00DB1416" w:rsidRDefault="001E39C6" w:rsidP="00862379">
            <w:pPr>
              <w:contextualSpacing/>
              <w:jc w:val="both"/>
              <w:rPr>
                <w:rFonts w:ascii="Times New Roman" w:hAnsi="Times New Roman" w:cs="Times New Roman"/>
                <w:b/>
                <w:bCs/>
                <w:lang w:val="en-US" w:bidi="th-TH"/>
              </w:rPr>
            </w:pPr>
            <w:r w:rsidRPr="00DB1416">
              <w:rPr>
                <w:rFonts w:ascii="Times New Roman" w:hAnsi="Times New Roman" w:cs="Times New Roman"/>
                <w:b/>
                <w:bCs/>
                <w:lang w:val="en-US" w:bidi="th-TH"/>
              </w:rPr>
              <w:t xml:space="preserve">Output 1.1: A functioning cross- government body on PVE, supported by a multi-stakeholder ‘whole of society’ platform, is established and develops </w:t>
            </w:r>
            <w:r>
              <w:rPr>
                <w:rFonts w:ascii="Times New Roman" w:hAnsi="Times New Roman" w:cs="Times New Roman"/>
                <w:lang w:bidi="th-TH"/>
              </w:rPr>
              <w:t xml:space="preserve">gender-responsive </w:t>
            </w:r>
            <w:r>
              <w:rPr>
                <w:rFonts w:ascii="Times New Roman" w:hAnsi="Times New Roman" w:cs="Times New Roman"/>
                <w:b/>
                <w:bCs/>
                <w:lang w:val="en-US" w:bidi="th-TH"/>
              </w:rPr>
              <w:t>Human Security</w:t>
            </w:r>
            <w:r w:rsidRPr="00DB1416">
              <w:rPr>
                <w:rFonts w:ascii="Times New Roman" w:hAnsi="Times New Roman" w:cs="Times New Roman"/>
                <w:b/>
                <w:bCs/>
                <w:lang w:val="en-US" w:bidi="th-TH"/>
              </w:rPr>
              <w:t xml:space="preserve"> Guidelines towards a PVE NAP</w:t>
            </w:r>
          </w:p>
        </w:tc>
      </w:tr>
      <w:tr w:rsidR="001E39C6" w:rsidRPr="00DB1416" w14:paraId="3E8322F2" w14:textId="77777777" w:rsidTr="00862379">
        <w:tc>
          <w:tcPr>
            <w:tcW w:w="4164" w:type="dxa"/>
          </w:tcPr>
          <w:p w14:paraId="012DCA79"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lastRenderedPageBreak/>
              <w:t xml:space="preserve">Activity </w:t>
            </w:r>
          </w:p>
        </w:tc>
        <w:tc>
          <w:tcPr>
            <w:tcW w:w="1243" w:type="dxa"/>
          </w:tcPr>
          <w:p w14:paraId="54BD37CE"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t>No. of participants per activity</w:t>
            </w:r>
            <w:r>
              <w:rPr>
                <w:rStyle w:val="FootnoteReference"/>
                <w:rFonts w:cs="Times New Roman"/>
                <w:lang w:val="en-US" w:bidi="th-TH"/>
              </w:rPr>
              <w:footnoteReference w:id="15"/>
            </w:r>
            <w:r w:rsidRPr="00DB1416">
              <w:rPr>
                <w:rFonts w:ascii="Times New Roman" w:hAnsi="Times New Roman" w:cs="Times New Roman"/>
                <w:lang w:val="en-US" w:bidi="th-TH"/>
              </w:rPr>
              <w:t xml:space="preserve">  </w:t>
            </w:r>
          </w:p>
        </w:tc>
        <w:tc>
          <w:tcPr>
            <w:tcW w:w="4668" w:type="dxa"/>
          </w:tcPr>
          <w:p w14:paraId="7A12CE59"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t>Note</w:t>
            </w:r>
          </w:p>
        </w:tc>
      </w:tr>
      <w:tr w:rsidR="001E39C6" w:rsidRPr="00DB1416" w14:paraId="731E2F2E" w14:textId="77777777" w:rsidTr="00862379">
        <w:tc>
          <w:tcPr>
            <w:tcW w:w="4164" w:type="dxa"/>
          </w:tcPr>
          <w:p w14:paraId="47E06612"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bidi="th-TH"/>
              </w:rPr>
              <w:t xml:space="preserve">Activity 1.1.1: Ongoing technical assistance to the NSC </w:t>
            </w:r>
            <w:r w:rsidRPr="005B0DB3">
              <w:rPr>
                <w:rFonts w:ascii="Times New Roman" w:hAnsi="Times New Roman" w:cs="Times New Roman"/>
                <w:lang w:bidi="th-TH"/>
              </w:rPr>
              <w:t>with four inter-agency dialogues on the national definition</w:t>
            </w:r>
            <w:r w:rsidRPr="00DB1416">
              <w:rPr>
                <w:rFonts w:ascii="Times New Roman" w:hAnsi="Times New Roman" w:cs="Times New Roman"/>
                <w:lang w:bidi="th-TH"/>
              </w:rPr>
              <w:t xml:space="preserve"> of PVE and adoption of a </w:t>
            </w:r>
            <w:r>
              <w:rPr>
                <w:rFonts w:ascii="Times New Roman" w:hAnsi="Times New Roman" w:cs="Times New Roman"/>
                <w:lang w:bidi="th-TH"/>
              </w:rPr>
              <w:t>Human Security</w:t>
            </w:r>
            <w:r w:rsidRPr="00DB1416">
              <w:rPr>
                <w:rFonts w:ascii="Times New Roman" w:hAnsi="Times New Roman" w:cs="Times New Roman"/>
                <w:lang w:bidi="th-TH"/>
              </w:rPr>
              <w:t xml:space="preserve"> approach to national/operational strategies and effective coordination on PVE and Sustaining Peace</w:t>
            </w:r>
          </w:p>
        </w:tc>
        <w:tc>
          <w:tcPr>
            <w:tcW w:w="1243" w:type="dxa"/>
          </w:tcPr>
          <w:p w14:paraId="06B8974F" w14:textId="77777777" w:rsidR="001E39C6" w:rsidRPr="00FC3FF9" w:rsidRDefault="001E39C6" w:rsidP="00862379">
            <w:pPr>
              <w:contextualSpacing/>
              <w:jc w:val="both"/>
              <w:rPr>
                <w:rFonts w:ascii="Times New Roman" w:hAnsi="Times New Roman" w:cs="Times New Roman"/>
                <w:lang w:val="en-US" w:bidi="th-TH"/>
              </w:rPr>
            </w:pPr>
            <w:r w:rsidRPr="00FC3FF9">
              <w:rPr>
                <w:rFonts w:ascii="Times New Roman" w:hAnsi="Times New Roman" w:cs="Times New Roman"/>
                <w:lang w:val="en-US" w:bidi="th-TH"/>
              </w:rPr>
              <w:t>30</w:t>
            </w:r>
          </w:p>
        </w:tc>
        <w:tc>
          <w:tcPr>
            <w:tcW w:w="4668" w:type="dxa"/>
          </w:tcPr>
          <w:p w14:paraId="72917236"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t>15 participants from security agencies and 15 participants from non-security agencies</w:t>
            </w:r>
          </w:p>
          <w:p w14:paraId="50D76A84" w14:textId="77777777" w:rsidR="001E39C6" w:rsidRPr="00DB1416" w:rsidRDefault="001E39C6" w:rsidP="00862379">
            <w:pPr>
              <w:contextualSpacing/>
              <w:jc w:val="both"/>
              <w:rPr>
                <w:rFonts w:ascii="Times New Roman" w:hAnsi="Times New Roman" w:cs="Times New Roman"/>
                <w:lang w:val="en-US" w:bidi="th-TH"/>
              </w:rPr>
            </w:pPr>
          </w:p>
        </w:tc>
      </w:tr>
      <w:tr w:rsidR="001E39C6" w:rsidRPr="00DB1416" w14:paraId="2CF682CC" w14:textId="77777777" w:rsidTr="00862379">
        <w:tc>
          <w:tcPr>
            <w:tcW w:w="4164" w:type="dxa"/>
          </w:tcPr>
          <w:p w14:paraId="6804E0C2" w14:textId="77777777" w:rsidR="001E39C6" w:rsidRPr="005B0DB3" w:rsidRDefault="001E39C6" w:rsidP="00862379">
            <w:pPr>
              <w:contextualSpacing/>
              <w:jc w:val="both"/>
              <w:rPr>
                <w:rFonts w:ascii="Times New Roman" w:hAnsi="Times New Roman" w:cs="Times New Roman"/>
                <w:lang w:bidi="th-TH"/>
              </w:rPr>
            </w:pPr>
            <w:r w:rsidRPr="005B0DB3">
              <w:rPr>
                <w:rFonts w:ascii="Times New Roman" w:hAnsi="Times New Roman" w:cs="Times New Roman"/>
                <w:lang w:bidi="th-TH"/>
              </w:rPr>
              <w:t>Activity 1.1.2: Two multisectoral -stakeholder dialogues to promote and mainstream the principles of Human Security within ongoing preparation of the PVE NAP</w:t>
            </w:r>
          </w:p>
          <w:p w14:paraId="1E2F65CB" w14:textId="77777777" w:rsidR="001E39C6" w:rsidRPr="005B0DB3" w:rsidRDefault="001E39C6" w:rsidP="00862379">
            <w:pPr>
              <w:contextualSpacing/>
              <w:jc w:val="both"/>
              <w:rPr>
                <w:rFonts w:ascii="Times New Roman" w:hAnsi="Times New Roman" w:cs="Times New Roman"/>
                <w:lang w:bidi="th-TH"/>
              </w:rPr>
            </w:pPr>
          </w:p>
          <w:p w14:paraId="1B60E521" w14:textId="77777777" w:rsidR="001E39C6" w:rsidRPr="005B0DB3" w:rsidRDefault="001E39C6" w:rsidP="00862379">
            <w:pPr>
              <w:contextualSpacing/>
              <w:jc w:val="both"/>
              <w:rPr>
                <w:rFonts w:ascii="Times New Roman" w:hAnsi="Times New Roman" w:cs="Times New Roman"/>
                <w:lang w:bidi="th-TH"/>
              </w:rPr>
            </w:pPr>
          </w:p>
          <w:p w14:paraId="6F42E84B" w14:textId="77777777" w:rsidR="001E39C6" w:rsidRPr="005B0DB3" w:rsidRDefault="001E39C6" w:rsidP="00862379">
            <w:pPr>
              <w:contextualSpacing/>
              <w:jc w:val="both"/>
              <w:rPr>
                <w:rFonts w:ascii="Times New Roman" w:hAnsi="Times New Roman" w:cs="Times New Roman"/>
                <w:lang w:val="en-US" w:bidi="th-TH"/>
              </w:rPr>
            </w:pPr>
          </w:p>
        </w:tc>
        <w:tc>
          <w:tcPr>
            <w:tcW w:w="1243" w:type="dxa"/>
          </w:tcPr>
          <w:p w14:paraId="74D6861F" w14:textId="77777777" w:rsidR="001E39C6" w:rsidRPr="00FC3FF9" w:rsidRDefault="001E39C6" w:rsidP="00862379">
            <w:pPr>
              <w:contextualSpacing/>
              <w:jc w:val="both"/>
              <w:rPr>
                <w:rFonts w:ascii="Times New Roman" w:hAnsi="Times New Roman" w:cs="Times New Roman"/>
                <w:lang w:val="en-US" w:bidi="th-TH"/>
              </w:rPr>
            </w:pPr>
            <w:r w:rsidRPr="00FC3FF9">
              <w:rPr>
                <w:rFonts w:ascii="Times New Roman" w:hAnsi="Times New Roman" w:cs="Times New Roman"/>
                <w:lang w:val="en-US" w:bidi="th-TH"/>
              </w:rPr>
              <w:t>30</w:t>
            </w:r>
          </w:p>
        </w:tc>
        <w:tc>
          <w:tcPr>
            <w:tcW w:w="4668" w:type="dxa"/>
          </w:tcPr>
          <w:p w14:paraId="64E43D49" w14:textId="77777777" w:rsidR="001E39C6" w:rsidRPr="00DB1416" w:rsidRDefault="001E39C6" w:rsidP="00862379">
            <w:pPr>
              <w:pStyle w:val="ListParagraph"/>
              <w:numPr>
                <w:ilvl w:val="0"/>
                <w:numId w:val="16"/>
              </w:numPr>
              <w:jc w:val="both"/>
              <w:rPr>
                <w:rFonts w:ascii="Times New Roman" w:hAnsi="Times New Roman" w:cs="Times New Roman"/>
                <w:lang w:val="en-US" w:bidi="th-TH"/>
              </w:rPr>
            </w:pPr>
            <w:r w:rsidRPr="00DB1416">
              <w:rPr>
                <w:rFonts w:ascii="Times New Roman" w:hAnsi="Times New Roman" w:cs="Times New Roman"/>
                <w:lang w:val="en-US" w:bidi="th-TH"/>
              </w:rPr>
              <w:t xml:space="preserve">15 participants from government, (of whom 7 are from security and 8 are from non-security agencies). </w:t>
            </w:r>
          </w:p>
          <w:p w14:paraId="230FF443" w14:textId="77777777" w:rsidR="001E39C6" w:rsidRPr="00DB1416" w:rsidRDefault="001E39C6" w:rsidP="00862379">
            <w:pPr>
              <w:pStyle w:val="ListParagraph"/>
              <w:numPr>
                <w:ilvl w:val="0"/>
                <w:numId w:val="16"/>
              </w:numPr>
              <w:jc w:val="both"/>
              <w:rPr>
                <w:rFonts w:ascii="Times New Roman" w:hAnsi="Times New Roman" w:cs="Times New Roman"/>
                <w:lang w:val="en-US" w:bidi="th-TH"/>
              </w:rPr>
            </w:pPr>
            <w:r w:rsidRPr="00DB1416">
              <w:rPr>
                <w:rFonts w:ascii="Times New Roman" w:hAnsi="Times New Roman" w:cs="Times New Roman"/>
                <w:lang w:val="en-US" w:bidi="th-TH"/>
              </w:rPr>
              <w:t xml:space="preserve">15 participants from civil society organizations and community affected by triple conflicts. </w:t>
            </w:r>
          </w:p>
          <w:p w14:paraId="361A608B" w14:textId="77777777" w:rsidR="001E39C6" w:rsidRPr="00DB1416" w:rsidRDefault="001E39C6" w:rsidP="00862379">
            <w:pPr>
              <w:contextualSpacing/>
              <w:jc w:val="both"/>
              <w:rPr>
                <w:rFonts w:ascii="Times New Roman" w:hAnsi="Times New Roman" w:cs="Times New Roman"/>
                <w:lang w:val="en-US" w:bidi="th-TH"/>
              </w:rPr>
            </w:pPr>
          </w:p>
        </w:tc>
      </w:tr>
      <w:tr w:rsidR="001E39C6" w:rsidRPr="00DB1416" w14:paraId="53BF36DB" w14:textId="77777777" w:rsidTr="00862379">
        <w:tc>
          <w:tcPr>
            <w:tcW w:w="4164" w:type="dxa"/>
          </w:tcPr>
          <w:p w14:paraId="08049ED5" w14:textId="77777777" w:rsidR="001E39C6" w:rsidRPr="005B0DB3" w:rsidRDefault="001E39C6" w:rsidP="00862379">
            <w:pPr>
              <w:contextualSpacing/>
              <w:jc w:val="both"/>
              <w:rPr>
                <w:rFonts w:ascii="Times New Roman" w:hAnsi="Times New Roman" w:cs="Times New Roman"/>
                <w:lang w:val="en-US" w:bidi="th-TH"/>
              </w:rPr>
            </w:pPr>
            <w:r w:rsidRPr="005B0DB3">
              <w:rPr>
                <w:rFonts w:ascii="Times New Roman" w:hAnsi="Times New Roman" w:cs="Times New Roman"/>
                <w:lang w:bidi="th-TH"/>
              </w:rPr>
              <w:t>Activity 1.1.3: Drafting of the gender-responsive Human Security guidelines for the NAP, in partnership with Government authorities and key civil society stakeholders.</w:t>
            </w:r>
          </w:p>
        </w:tc>
        <w:tc>
          <w:tcPr>
            <w:tcW w:w="1243" w:type="dxa"/>
          </w:tcPr>
          <w:p w14:paraId="344E193C" w14:textId="77777777" w:rsidR="001E39C6" w:rsidRPr="00FC3FF9" w:rsidRDefault="001E39C6" w:rsidP="00862379">
            <w:pPr>
              <w:contextualSpacing/>
              <w:jc w:val="both"/>
              <w:rPr>
                <w:rFonts w:ascii="Times New Roman" w:hAnsi="Times New Roman" w:cs="Times New Roman"/>
                <w:lang w:val="en-US" w:bidi="th-TH"/>
              </w:rPr>
            </w:pPr>
          </w:p>
        </w:tc>
        <w:tc>
          <w:tcPr>
            <w:tcW w:w="4668" w:type="dxa"/>
          </w:tcPr>
          <w:p w14:paraId="332AF40E" w14:textId="77777777" w:rsidR="001E39C6" w:rsidRDefault="001E39C6" w:rsidP="00862379">
            <w:pPr>
              <w:pStyle w:val="ListParagraph"/>
              <w:numPr>
                <w:ilvl w:val="0"/>
                <w:numId w:val="16"/>
              </w:numPr>
              <w:jc w:val="both"/>
              <w:rPr>
                <w:rFonts w:ascii="Times New Roman" w:hAnsi="Times New Roman" w:cs="Times New Roman"/>
                <w:lang w:val="en-US" w:bidi="th-TH"/>
              </w:rPr>
            </w:pPr>
            <w:r>
              <w:rPr>
                <w:rFonts w:ascii="Times New Roman" w:hAnsi="Times New Roman" w:cs="Times New Roman"/>
                <w:lang w:val="en-US" w:bidi="th-TH"/>
              </w:rPr>
              <w:t>(consultant supported)</w:t>
            </w:r>
          </w:p>
          <w:p w14:paraId="11E18E16" w14:textId="77777777" w:rsidR="001E39C6" w:rsidRPr="00E50748" w:rsidRDefault="001E39C6" w:rsidP="00862379">
            <w:pPr>
              <w:pStyle w:val="ListParagraph"/>
              <w:jc w:val="both"/>
              <w:rPr>
                <w:rFonts w:ascii="Times New Roman" w:hAnsi="Times New Roman" w:cs="Times New Roman"/>
                <w:lang w:val="en-US" w:bidi="th-TH"/>
              </w:rPr>
            </w:pPr>
          </w:p>
          <w:p w14:paraId="1514A308" w14:textId="77777777" w:rsidR="001E39C6" w:rsidRPr="00DB1416" w:rsidRDefault="001E39C6" w:rsidP="00862379">
            <w:pPr>
              <w:ind w:left="360"/>
              <w:jc w:val="both"/>
              <w:rPr>
                <w:rFonts w:ascii="Times New Roman" w:hAnsi="Times New Roman" w:cs="Times New Roman"/>
                <w:lang w:val="en-US" w:bidi="th-TH"/>
              </w:rPr>
            </w:pPr>
          </w:p>
        </w:tc>
      </w:tr>
      <w:tr w:rsidR="001E39C6" w:rsidRPr="00DB1416" w14:paraId="414AFCFF" w14:textId="77777777" w:rsidTr="00862379">
        <w:tc>
          <w:tcPr>
            <w:tcW w:w="4164" w:type="dxa"/>
          </w:tcPr>
          <w:p w14:paraId="69A85E4D" w14:textId="77777777" w:rsidR="001E39C6" w:rsidRPr="005B0DB3" w:rsidRDefault="001E39C6" w:rsidP="00862379">
            <w:pPr>
              <w:contextualSpacing/>
              <w:jc w:val="both"/>
              <w:rPr>
                <w:rFonts w:ascii="Times New Roman" w:hAnsi="Times New Roman" w:cs="Times New Roman"/>
                <w:lang w:val="en-US" w:bidi="th-TH"/>
              </w:rPr>
            </w:pPr>
            <w:r w:rsidRPr="005B0DB3">
              <w:rPr>
                <w:rFonts w:ascii="Times New Roman" w:hAnsi="Times New Roman" w:cs="Times New Roman"/>
                <w:lang w:bidi="th-TH"/>
              </w:rPr>
              <w:t>Activity 1.1.4: One multi-stakeholder forum to verify, validate and endorse the gender-responsive Human Security guidelines.</w:t>
            </w:r>
          </w:p>
        </w:tc>
        <w:tc>
          <w:tcPr>
            <w:tcW w:w="1243" w:type="dxa"/>
          </w:tcPr>
          <w:p w14:paraId="7B369BA4" w14:textId="77777777" w:rsidR="001E39C6" w:rsidRPr="00FC3FF9" w:rsidRDefault="001E39C6" w:rsidP="00862379">
            <w:pPr>
              <w:contextualSpacing/>
              <w:jc w:val="both"/>
              <w:rPr>
                <w:rFonts w:ascii="Times New Roman" w:hAnsi="Times New Roman" w:cs="Times New Roman"/>
                <w:lang w:val="en-US" w:bidi="th-TH"/>
              </w:rPr>
            </w:pPr>
            <w:r>
              <w:rPr>
                <w:rFonts w:ascii="Times New Roman" w:hAnsi="Times New Roman" w:cs="Times New Roman"/>
                <w:lang w:val="en-US" w:bidi="th-TH"/>
              </w:rPr>
              <w:t>40</w:t>
            </w:r>
          </w:p>
        </w:tc>
        <w:tc>
          <w:tcPr>
            <w:tcW w:w="4668" w:type="dxa"/>
          </w:tcPr>
          <w:p w14:paraId="78FDE374"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t>-</w:t>
            </w:r>
            <w:r w:rsidRPr="00DB1416">
              <w:rPr>
                <w:rFonts w:ascii="Times New Roman" w:hAnsi="Times New Roman" w:cs="Times New Roman"/>
                <w:lang w:val="en-US" w:bidi="th-TH"/>
              </w:rPr>
              <w:tab/>
            </w:r>
            <w:r>
              <w:rPr>
                <w:rFonts w:ascii="Times New Roman" w:hAnsi="Times New Roman" w:cs="Times New Roman"/>
                <w:lang w:val="en-US" w:bidi="th-TH"/>
              </w:rPr>
              <w:t>25</w:t>
            </w:r>
            <w:r w:rsidRPr="00DB1416">
              <w:rPr>
                <w:rFonts w:ascii="Times New Roman" w:hAnsi="Times New Roman" w:cs="Times New Roman"/>
                <w:lang w:val="en-US" w:bidi="th-TH"/>
              </w:rPr>
              <w:t xml:space="preserve"> participants from government, (of whom 25 are from security and 25 are from non-security agencies). </w:t>
            </w:r>
          </w:p>
          <w:p w14:paraId="3F0BC32A"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t>-</w:t>
            </w:r>
            <w:r w:rsidRPr="00DB1416">
              <w:rPr>
                <w:rFonts w:ascii="Times New Roman" w:hAnsi="Times New Roman" w:cs="Times New Roman"/>
                <w:lang w:val="en-US" w:bidi="th-TH"/>
              </w:rPr>
              <w:tab/>
            </w:r>
            <w:r>
              <w:rPr>
                <w:rFonts w:ascii="Times New Roman" w:hAnsi="Times New Roman" w:cs="Times New Roman"/>
                <w:lang w:val="en-US" w:bidi="th-TH"/>
              </w:rPr>
              <w:t>15</w:t>
            </w:r>
            <w:r w:rsidRPr="00DB1416">
              <w:rPr>
                <w:rFonts w:ascii="Times New Roman" w:hAnsi="Times New Roman" w:cs="Times New Roman"/>
                <w:lang w:val="en-US" w:bidi="th-TH"/>
              </w:rPr>
              <w:t xml:space="preserve"> participants from civil society organizations and community affected by triple conflicts.</w:t>
            </w:r>
          </w:p>
        </w:tc>
      </w:tr>
      <w:tr w:rsidR="001E39C6" w:rsidRPr="00DB1416" w14:paraId="34C6E831" w14:textId="77777777" w:rsidTr="00862379">
        <w:trPr>
          <w:trHeight w:val="516"/>
        </w:trPr>
        <w:tc>
          <w:tcPr>
            <w:tcW w:w="10075" w:type="dxa"/>
            <w:gridSpan w:val="3"/>
          </w:tcPr>
          <w:p w14:paraId="74D89B33" w14:textId="77777777" w:rsidR="001E39C6" w:rsidRPr="00DB1416" w:rsidRDefault="001E39C6" w:rsidP="00862379">
            <w:pPr>
              <w:tabs>
                <w:tab w:val="left" w:pos="5200"/>
              </w:tabs>
              <w:contextualSpacing/>
              <w:jc w:val="both"/>
              <w:rPr>
                <w:rFonts w:ascii="Times New Roman" w:hAnsi="Times New Roman" w:cs="Times New Roman"/>
                <w:b/>
                <w:bCs/>
                <w:lang w:val="en-US" w:bidi="th-TH"/>
              </w:rPr>
            </w:pPr>
            <w:r w:rsidRPr="00DB1416">
              <w:rPr>
                <w:rFonts w:ascii="Times New Roman" w:hAnsi="Times New Roman" w:cs="Times New Roman"/>
                <w:b/>
                <w:bCs/>
                <w:lang w:val="en-US" w:bidi="th-TH"/>
              </w:rPr>
              <w:t xml:space="preserve">Output 2.1: Concrete and integrated locally driven innovative proposed solutions to address local grievances based on a </w:t>
            </w:r>
            <w:r>
              <w:rPr>
                <w:rFonts w:ascii="Times New Roman" w:hAnsi="Times New Roman" w:cs="Times New Roman"/>
                <w:b/>
                <w:bCs/>
                <w:lang w:val="en-US" w:bidi="th-TH"/>
              </w:rPr>
              <w:t>gender-responsive Human Security</w:t>
            </w:r>
            <w:r w:rsidRPr="00DB1416">
              <w:rPr>
                <w:rFonts w:ascii="Times New Roman" w:hAnsi="Times New Roman" w:cs="Times New Roman"/>
                <w:b/>
                <w:bCs/>
                <w:lang w:val="en-US" w:bidi="th-TH"/>
              </w:rPr>
              <w:t xml:space="preserve"> analysis and approach</w:t>
            </w:r>
            <w:r w:rsidRPr="00DB1416">
              <w:rPr>
                <w:rFonts w:ascii="Times New Roman" w:hAnsi="Times New Roman" w:cs="Times New Roman"/>
                <w:b/>
                <w:bCs/>
                <w:lang w:val="en-US" w:bidi="th-TH"/>
              </w:rPr>
              <w:tab/>
            </w:r>
          </w:p>
        </w:tc>
      </w:tr>
      <w:tr w:rsidR="001E39C6" w:rsidRPr="00DB1416" w14:paraId="263C48BF" w14:textId="77777777" w:rsidTr="00862379">
        <w:tc>
          <w:tcPr>
            <w:tcW w:w="4164" w:type="dxa"/>
          </w:tcPr>
          <w:p w14:paraId="4DC67299" w14:textId="77777777" w:rsidR="001E39C6" w:rsidRPr="005B0DB3" w:rsidRDefault="001E39C6" w:rsidP="00862379">
            <w:pPr>
              <w:contextualSpacing/>
              <w:jc w:val="both"/>
              <w:rPr>
                <w:rFonts w:ascii="Times New Roman" w:hAnsi="Times New Roman" w:cs="Times New Roman"/>
                <w:lang w:bidi="th-TH"/>
              </w:rPr>
            </w:pPr>
            <w:r w:rsidRPr="005B0DB3">
              <w:rPr>
                <w:rFonts w:ascii="Times New Roman" w:hAnsi="Times New Roman" w:cs="Times New Roman"/>
                <w:lang w:bidi="th-TH"/>
              </w:rPr>
              <w:t>Activity 2.1.1: Two Human Security trainings per target area for local Government officials and law enforcement personnel;</w:t>
            </w:r>
          </w:p>
        </w:tc>
        <w:tc>
          <w:tcPr>
            <w:tcW w:w="1243" w:type="dxa"/>
          </w:tcPr>
          <w:p w14:paraId="51272668" w14:textId="77777777" w:rsidR="001E39C6" w:rsidRPr="00FC3FF9" w:rsidRDefault="001E39C6" w:rsidP="00862379">
            <w:pPr>
              <w:contextualSpacing/>
              <w:jc w:val="both"/>
              <w:rPr>
                <w:rFonts w:ascii="Times New Roman" w:hAnsi="Times New Roman" w:cs="Times New Roman"/>
                <w:lang w:val="en-US" w:bidi="th-TH"/>
              </w:rPr>
            </w:pPr>
            <w:r w:rsidRPr="00FC3FF9">
              <w:rPr>
                <w:rFonts w:ascii="Times New Roman" w:hAnsi="Times New Roman" w:cs="Times New Roman"/>
                <w:lang w:val="en-US" w:bidi="th-TH"/>
              </w:rPr>
              <w:t>30</w:t>
            </w:r>
          </w:p>
        </w:tc>
        <w:tc>
          <w:tcPr>
            <w:tcW w:w="4668" w:type="dxa"/>
          </w:tcPr>
          <w:p w14:paraId="65F940EA"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t>15 participants from security and 15 from non-security agencies.</w:t>
            </w:r>
          </w:p>
        </w:tc>
      </w:tr>
      <w:tr w:rsidR="001E39C6" w:rsidRPr="00DB1416" w14:paraId="01004517" w14:textId="77777777" w:rsidTr="00862379">
        <w:tc>
          <w:tcPr>
            <w:tcW w:w="4164" w:type="dxa"/>
          </w:tcPr>
          <w:p w14:paraId="71BF84E6" w14:textId="77777777" w:rsidR="001E39C6" w:rsidRPr="005B0DB3" w:rsidRDefault="001E39C6" w:rsidP="00862379">
            <w:pPr>
              <w:contextualSpacing/>
              <w:jc w:val="both"/>
              <w:rPr>
                <w:rFonts w:ascii="Times New Roman" w:hAnsi="Times New Roman" w:cs="Times New Roman"/>
                <w:lang w:bidi="th-TH"/>
              </w:rPr>
            </w:pPr>
            <w:r w:rsidRPr="005B0DB3">
              <w:rPr>
                <w:rFonts w:ascii="Times New Roman" w:hAnsi="Times New Roman" w:cs="Times New Roman"/>
                <w:lang w:bidi="th-TH"/>
              </w:rPr>
              <w:t>Activity 2.1.2: Two Human Security trainings per target area for civil society representatives and other informal community leaders</w:t>
            </w:r>
          </w:p>
        </w:tc>
        <w:tc>
          <w:tcPr>
            <w:tcW w:w="1243" w:type="dxa"/>
          </w:tcPr>
          <w:p w14:paraId="5B5A70A0" w14:textId="77777777" w:rsidR="001E39C6" w:rsidRPr="00FC3FF9" w:rsidRDefault="001E39C6" w:rsidP="00862379">
            <w:pPr>
              <w:contextualSpacing/>
              <w:jc w:val="both"/>
              <w:rPr>
                <w:rFonts w:ascii="Times New Roman" w:hAnsi="Times New Roman" w:cs="Times New Roman"/>
                <w:lang w:val="en-US" w:bidi="th-TH"/>
              </w:rPr>
            </w:pPr>
            <w:r w:rsidRPr="00FC3FF9">
              <w:rPr>
                <w:rFonts w:ascii="Times New Roman" w:hAnsi="Times New Roman" w:cs="Times New Roman"/>
                <w:lang w:val="en-US" w:bidi="th-TH"/>
              </w:rPr>
              <w:t>30</w:t>
            </w:r>
          </w:p>
        </w:tc>
        <w:tc>
          <w:tcPr>
            <w:tcW w:w="4668" w:type="dxa"/>
          </w:tcPr>
          <w:p w14:paraId="379F9ABE"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t>30 participants from civil society organizations and community affected by triple conflicts.</w:t>
            </w:r>
          </w:p>
        </w:tc>
      </w:tr>
      <w:tr w:rsidR="001E39C6" w:rsidRPr="00DB1416" w14:paraId="5D5E402D" w14:textId="77777777" w:rsidTr="00862379">
        <w:tc>
          <w:tcPr>
            <w:tcW w:w="4164" w:type="dxa"/>
          </w:tcPr>
          <w:p w14:paraId="02674393" w14:textId="77777777" w:rsidR="001E39C6" w:rsidRPr="00DB1416" w:rsidRDefault="001E39C6" w:rsidP="00862379">
            <w:pPr>
              <w:contextualSpacing/>
              <w:jc w:val="both"/>
              <w:rPr>
                <w:rFonts w:ascii="Times New Roman" w:hAnsi="Times New Roman" w:cs="Times New Roman"/>
                <w:lang w:bidi="th-TH"/>
              </w:rPr>
            </w:pPr>
            <w:r w:rsidRPr="00DB1416">
              <w:rPr>
                <w:rFonts w:ascii="Times New Roman" w:hAnsi="Times New Roman" w:cs="Times New Roman"/>
                <w:lang w:bidi="th-TH"/>
              </w:rPr>
              <w:t xml:space="preserve">Activity 2.1.3: Multi-stakeholder workshop to support </w:t>
            </w:r>
            <w:r>
              <w:rPr>
                <w:rFonts w:ascii="Times New Roman" w:hAnsi="Times New Roman" w:cs="Times New Roman"/>
                <w:lang w:bidi="th-TH"/>
              </w:rPr>
              <w:t>Human Security</w:t>
            </w:r>
            <w:r w:rsidRPr="00DB1416">
              <w:rPr>
                <w:rFonts w:ascii="Times New Roman" w:hAnsi="Times New Roman" w:cs="Times New Roman"/>
                <w:lang w:bidi="th-TH"/>
              </w:rPr>
              <w:t xml:space="preserve"> analysis of community security issues and to identify potential programme interventions and/or mitigation strategy.  </w:t>
            </w:r>
          </w:p>
        </w:tc>
        <w:tc>
          <w:tcPr>
            <w:tcW w:w="1243" w:type="dxa"/>
          </w:tcPr>
          <w:p w14:paraId="4E980511" w14:textId="77777777" w:rsidR="001E39C6" w:rsidRPr="00FC3FF9" w:rsidRDefault="001E39C6" w:rsidP="00862379">
            <w:pPr>
              <w:contextualSpacing/>
              <w:jc w:val="both"/>
              <w:rPr>
                <w:rFonts w:ascii="Times New Roman" w:hAnsi="Times New Roman" w:cs="Times New Roman"/>
                <w:lang w:val="en-US" w:bidi="th-TH"/>
              </w:rPr>
            </w:pPr>
            <w:r w:rsidRPr="00FC3FF9">
              <w:rPr>
                <w:rFonts w:ascii="Times New Roman" w:hAnsi="Times New Roman" w:cs="Times New Roman"/>
                <w:lang w:val="en-US" w:bidi="th-TH"/>
              </w:rPr>
              <w:t>30</w:t>
            </w:r>
          </w:p>
        </w:tc>
        <w:tc>
          <w:tcPr>
            <w:tcW w:w="4668" w:type="dxa"/>
          </w:tcPr>
          <w:p w14:paraId="39073806"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t>-</w:t>
            </w:r>
            <w:r w:rsidRPr="00DB1416">
              <w:rPr>
                <w:rFonts w:ascii="Times New Roman" w:hAnsi="Times New Roman" w:cs="Times New Roman"/>
                <w:lang w:val="en-US" w:bidi="th-TH"/>
              </w:rPr>
              <w:tab/>
              <w:t xml:space="preserve">15 participants from government, (of whom 7 are from security and 8 are from non-security agencies). </w:t>
            </w:r>
          </w:p>
          <w:p w14:paraId="64FD1D69" w14:textId="77777777" w:rsidR="001E39C6" w:rsidRPr="00DB1416" w:rsidRDefault="001E39C6" w:rsidP="00862379">
            <w:pPr>
              <w:contextualSpacing/>
              <w:jc w:val="both"/>
              <w:rPr>
                <w:rFonts w:ascii="Times New Roman" w:hAnsi="Times New Roman" w:cs="Times New Roman"/>
                <w:lang w:val="en-US" w:bidi="th-TH"/>
              </w:rPr>
            </w:pPr>
            <w:r w:rsidRPr="00DB1416">
              <w:rPr>
                <w:rFonts w:ascii="Times New Roman" w:hAnsi="Times New Roman" w:cs="Times New Roman"/>
                <w:lang w:val="en-US" w:bidi="th-TH"/>
              </w:rPr>
              <w:t>-</w:t>
            </w:r>
            <w:r w:rsidRPr="00DB1416">
              <w:rPr>
                <w:rFonts w:ascii="Times New Roman" w:hAnsi="Times New Roman" w:cs="Times New Roman"/>
                <w:lang w:val="en-US" w:bidi="th-TH"/>
              </w:rPr>
              <w:tab/>
              <w:t>15 participants from civil society organizations and community affected by triple conflicts.</w:t>
            </w:r>
          </w:p>
        </w:tc>
      </w:tr>
    </w:tbl>
    <w:p w14:paraId="03D0E1EE" w14:textId="77777777" w:rsidR="001E39C6" w:rsidRDefault="001E39C6" w:rsidP="001E39C6">
      <w:pPr>
        <w:contextualSpacing/>
        <w:jc w:val="both"/>
        <w:rPr>
          <w:rFonts w:ascii="Times New Roman" w:eastAsia="Times New Roman" w:hAnsi="Times New Roman"/>
          <w:color w:val="000000"/>
        </w:rPr>
      </w:pPr>
    </w:p>
    <w:p w14:paraId="7F782A4B" w14:textId="77777777" w:rsidR="001E39C6" w:rsidRDefault="001E39C6" w:rsidP="001E39C6">
      <w:pPr>
        <w:contextualSpacing/>
        <w:jc w:val="both"/>
        <w:rPr>
          <w:rFonts w:ascii="Times New Roman" w:eastAsia="Times New Roman" w:hAnsi="Times New Roman"/>
          <w:color w:val="000000"/>
        </w:rPr>
      </w:pPr>
    </w:p>
    <w:p w14:paraId="3FFB8059" w14:textId="77777777" w:rsidR="001E39C6" w:rsidRDefault="001E39C6" w:rsidP="001E39C6">
      <w:pPr>
        <w:pStyle w:val="ListParagraph"/>
        <w:numPr>
          <w:ilvl w:val="0"/>
          <w:numId w:val="10"/>
        </w:numPr>
        <w:spacing w:after="0" w:line="240" w:lineRule="auto"/>
        <w:ind w:hanging="720"/>
        <w:jc w:val="both"/>
        <w:rPr>
          <w:rFonts w:ascii="Times New Roman" w:eastAsia="Times New Roman" w:hAnsi="Times New Roman"/>
          <w:b/>
          <w:bCs/>
          <w:sz w:val="24"/>
          <w:szCs w:val="24"/>
        </w:rPr>
      </w:pPr>
      <w:r w:rsidRPr="00AC181E">
        <w:rPr>
          <w:rFonts w:ascii="Times New Roman" w:eastAsia="Times New Roman" w:hAnsi="Times New Roman"/>
          <w:b/>
          <w:bCs/>
          <w:sz w:val="24"/>
          <w:szCs w:val="24"/>
        </w:rPr>
        <w:t xml:space="preserve">Advancing the </w:t>
      </w:r>
      <w:r>
        <w:rPr>
          <w:rFonts w:ascii="Times New Roman" w:eastAsia="Times New Roman" w:hAnsi="Times New Roman"/>
          <w:b/>
          <w:bCs/>
          <w:sz w:val="24"/>
          <w:szCs w:val="24"/>
        </w:rPr>
        <w:t>Human Security</w:t>
      </w:r>
      <w:r w:rsidRPr="00AC181E">
        <w:rPr>
          <w:rFonts w:ascii="Times New Roman" w:eastAsia="Times New Roman" w:hAnsi="Times New Roman"/>
          <w:b/>
          <w:bCs/>
          <w:sz w:val="24"/>
          <w:szCs w:val="24"/>
        </w:rPr>
        <w:t xml:space="preserve"> approach</w:t>
      </w:r>
    </w:p>
    <w:p w14:paraId="2E77AEF9" w14:textId="77777777" w:rsidR="001E39C6" w:rsidRPr="00A13A17" w:rsidRDefault="001E39C6" w:rsidP="001E39C6">
      <w:pPr>
        <w:pStyle w:val="ListParagraph"/>
        <w:numPr>
          <w:ilvl w:val="1"/>
          <w:numId w:val="14"/>
        </w:numPr>
        <w:spacing w:after="0" w:line="240" w:lineRule="auto"/>
        <w:jc w:val="both"/>
        <w:rPr>
          <w:rFonts w:ascii="Times New Roman" w:eastAsia="Times New Roman" w:hAnsi="Times New Roman"/>
          <w:b/>
          <w:bCs/>
          <w:sz w:val="24"/>
          <w:szCs w:val="24"/>
        </w:rPr>
      </w:pPr>
      <w:r w:rsidRPr="00A13A17">
        <w:rPr>
          <w:rFonts w:ascii="Times New Roman" w:eastAsia="Times New Roman" w:hAnsi="Times New Roman"/>
          <w:b/>
          <w:bCs/>
          <w:sz w:val="24"/>
          <w:szCs w:val="24"/>
        </w:rPr>
        <w:t xml:space="preserve">Action plan for mainstreaming </w:t>
      </w:r>
      <w:r>
        <w:rPr>
          <w:rFonts w:ascii="Times New Roman" w:eastAsia="Times New Roman" w:hAnsi="Times New Roman"/>
          <w:b/>
          <w:bCs/>
          <w:sz w:val="24"/>
          <w:szCs w:val="24"/>
        </w:rPr>
        <w:t>Human Security</w:t>
      </w:r>
      <w:r w:rsidRPr="00A13A17">
        <w:rPr>
          <w:rFonts w:ascii="Times New Roman" w:eastAsia="Times New Roman" w:hAnsi="Times New Roman"/>
          <w:b/>
          <w:bCs/>
          <w:sz w:val="24"/>
          <w:szCs w:val="24"/>
        </w:rPr>
        <w:t>.</w:t>
      </w:r>
    </w:p>
    <w:p w14:paraId="40805BBA" w14:textId="77777777" w:rsidR="001E39C6" w:rsidRPr="00AC181E" w:rsidRDefault="001E39C6" w:rsidP="001E39C6">
      <w:pPr>
        <w:pStyle w:val="ListParagraph"/>
        <w:spacing w:after="0" w:line="240" w:lineRule="auto"/>
        <w:jc w:val="both"/>
        <w:rPr>
          <w:rFonts w:ascii="Times New Roman" w:eastAsia="Times New Roman" w:hAnsi="Times New Roman"/>
          <w:b/>
          <w:bCs/>
          <w:sz w:val="24"/>
          <w:szCs w:val="24"/>
        </w:rPr>
      </w:pPr>
    </w:p>
    <w:p w14:paraId="174BBD2C" w14:textId="77777777" w:rsidR="001E39C6" w:rsidRPr="002905C7" w:rsidRDefault="001E39C6" w:rsidP="001E39C6">
      <w:pPr>
        <w:autoSpaceDE w:val="0"/>
        <w:autoSpaceDN w:val="0"/>
        <w:adjustRightInd w:val="0"/>
        <w:spacing w:after="0" w:line="276" w:lineRule="auto"/>
        <w:jc w:val="both"/>
        <w:rPr>
          <w:rFonts w:ascii="Times New Roman" w:hAnsi="Times New Roman" w:cs="Times New Roman"/>
          <w:lang w:val="en-US" w:bidi="th-TH"/>
        </w:rPr>
      </w:pPr>
      <w:r>
        <w:rPr>
          <w:rFonts w:ascii="Times New Roman" w:hAnsi="Times New Roman" w:cs="Times New Roman"/>
          <w:lang w:val="en-US" w:bidi="th-TH"/>
        </w:rPr>
        <w:t xml:space="preserve"> </w:t>
      </w:r>
      <w:r w:rsidRPr="002905C7">
        <w:rPr>
          <w:rFonts w:ascii="Times New Roman" w:hAnsi="Times New Roman" w:cs="Times New Roman"/>
          <w:lang w:val="en-US" w:bidi="th-TH"/>
        </w:rPr>
        <w:t xml:space="preserve">As articulated in section 3.4, this project shall employ </w:t>
      </w:r>
      <w:r>
        <w:rPr>
          <w:rFonts w:ascii="Times New Roman" w:hAnsi="Times New Roman" w:cs="Times New Roman"/>
          <w:lang w:val="en-US" w:bidi="th-TH"/>
        </w:rPr>
        <w:t>a</w:t>
      </w:r>
      <w:r w:rsidRPr="002905C7">
        <w:rPr>
          <w:rFonts w:ascii="Times New Roman" w:hAnsi="Times New Roman" w:cs="Times New Roman"/>
          <w:lang w:val="en-US" w:bidi="th-TH"/>
        </w:rPr>
        <w:t xml:space="preserve"> </w:t>
      </w:r>
      <w:r>
        <w:rPr>
          <w:rFonts w:ascii="Times New Roman" w:hAnsi="Times New Roman" w:cs="Times New Roman"/>
          <w:lang w:val="en-US" w:bidi="th-TH"/>
        </w:rPr>
        <w:t>gender-responsive Human Security</w:t>
      </w:r>
      <w:r w:rsidRPr="002905C7">
        <w:rPr>
          <w:rFonts w:ascii="Times New Roman" w:hAnsi="Times New Roman" w:cs="Times New Roman"/>
          <w:lang w:val="en-US" w:bidi="th-TH"/>
        </w:rPr>
        <w:t xml:space="preserve"> approach throughout the implementation process. The project has been tailored to ensure the </w:t>
      </w:r>
      <w:r>
        <w:rPr>
          <w:rFonts w:ascii="Times New Roman" w:hAnsi="Times New Roman" w:cs="Times New Roman"/>
          <w:lang w:val="en-US" w:bidi="th-TH"/>
        </w:rPr>
        <w:t>Human Security</w:t>
      </w:r>
      <w:r w:rsidRPr="002905C7">
        <w:rPr>
          <w:rFonts w:ascii="Times New Roman" w:hAnsi="Times New Roman" w:cs="Times New Roman"/>
          <w:lang w:val="en-US" w:bidi="th-TH"/>
        </w:rPr>
        <w:t xml:space="preserve"> approach is both the means and the end. The HS approach will be used to raise awareness among </w:t>
      </w:r>
      <w:r w:rsidRPr="002905C7">
        <w:rPr>
          <w:rFonts w:ascii="Times New Roman" w:hAnsi="Times New Roman" w:cs="Times New Roman"/>
          <w:lang w:val="en-US" w:bidi="th-TH"/>
        </w:rPr>
        <w:lastRenderedPageBreak/>
        <w:t xml:space="preserve">government and civil society stakeholders on insecurities and the </w:t>
      </w:r>
      <w:r>
        <w:rPr>
          <w:rFonts w:ascii="Times New Roman" w:hAnsi="Times New Roman" w:cs="Times New Roman"/>
          <w:lang w:val="en-US" w:bidi="th-TH"/>
        </w:rPr>
        <w:t>Human Security</w:t>
      </w:r>
      <w:r w:rsidRPr="002905C7">
        <w:rPr>
          <w:rFonts w:ascii="Times New Roman" w:hAnsi="Times New Roman" w:cs="Times New Roman"/>
          <w:lang w:val="en-US" w:bidi="th-TH"/>
        </w:rPr>
        <w:t xml:space="preserve"> concept itself. It will then serve as the basis to aid the multi-stakeholders in gaining inputs and defining </w:t>
      </w:r>
      <w:r>
        <w:rPr>
          <w:rFonts w:ascii="Times New Roman" w:hAnsi="Times New Roman" w:cs="Times New Roman"/>
          <w:lang w:val="en-US" w:bidi="th-TH"/>
        </w:rPr>
        <w:t>Human Security</w:t>
      </w:r>
      <w:r w:rsidRPr="002905C7">
        <w:rPr>
          <w:rFonts w:ascii="Times New Roman" w:hAnsi="Times New Roman" w:cs="Times New Roman"/>
          <w:lang w:val="en-US" w:bidi="th-TH"/>
        </w:rPr>
        <w:t xml:space="preserve"> guidelines on the policy and community levels. This is how the HS principles are promoted in the NAP PVE preparations. The HS guidelines of NAP PVE will be developed and codified as a tool to shape the policy and national strategies. This can be shared with a wider audience and replicated in other countries and regions. On the operational level, UNODC shall incorporate HS tools into the ongoing counter-terrorism programs with law enforcement and criminal justice agencies in Indonesia, the Philippines, Thailand, and Malaysia. </w:t>
      </w:r>
    </w:p>
    <w:p w14:paraId="4FA50937" w14:textId="77777777" w:rsidR="001E39C6" w:rsidRPr="002905C7" w:rsidRDefault="001E39C6" w:rsidP="001E39C6">
      <w:pPr>
        <w:autoSpaceDE w:val="0"/>
        <w:autoSpaceDN w:val="0"/>
        <w:adjustRightInd w:val="0"/>
        <w:spacing w:after="0" w:line="276" w:lineRule="auto"/>
        <w:jc w:val="both"/>
        <w:rPr>
          <w:rFonts w:ascii="Times New Roman" w:hAnsi="Times New Roman" w:cs="Times New Roman"/>
          <w:lang w:val="en-US" w:bidi="th-TH"/>
        </w:rPr>
      </w:pPr>
    </w:p>
    <w:p w14:paraId="095F60B8" w14:textId="77777777" w:rsidR="001E39C6" w:rsidRPr="002905C7" w:rsidRDefault="001E39C6" w:rsidP="001E39C6">
      <w:pPr>
        <w:autoSpaceDE w:val="0"/>
        <w:autoSpaceDN w:val="0"/>
        <w:adjustRightInd w:val="0"/>
        <w:spacing w:after="0" w:line="276" w:lineRule="auto"/>
        <w:jc w:val="both"/>
        <w:rPr>
          <w:rFonts w:ascii="Times New Roman" w:hAnsi="Times New Roman" w:cs="Times New Roman"/>
          <w:lang w:val="en-US" w:bidi="th-TH"/>
        </w:rPr>
      </w:pPr>
      <w:r>
        <w:rPr>
          <w:rFonts w:ascii="Times New Roman" w:hAnsi="Times New Roman" w:cs="Times New Roman"/>
          <w:lang w:val="en-US" w:bidi="th-TH"/>
        </w:rPr>
        <w:t xml:space="preserve"> </w:t>
      </w:r>
      <w:r w:rsidRPr="002905C7">
        <w:rPr>
          <w:rFonts w:ascii="Times New Roman" w:hAnsi="Times New Roman" w:cs="Times New Roman"/>
          <w:lang w:val="en-US" w:bidi="th-TH"/>
        </w:rPr>
        <w:t xml:space="preserve">UNODC and UNDP are currently collaborating on the STRIVE Asia initiative in Southeast and Central Asia. The HS tools derived from this project could be further utilized and mainstreamed in the broader PVE activities, including the early warning early response, community policing and strategic communication to counter violent extremism in Southeast Asia. UNODC and UNDP shall share the tool, best practices and lessons learnt with members of the community of practice on PVE coordinated by UNOCT.  </w:t>
      </w:r>
    </w:p>
    <w:p w14:paraId="2B0E2F3D" w14:textId="77777777" w:rsidR="001E39C6" w:rsidRPr="002905C7" w:rsidRDefault="001E39C6" w:rsidP="001E39C6">
      <w:pPr>
        <w:autoSpaceDE w:val="0"/>
        <w:autoSpaceDN w:val="0"/>
        <w:adjustRightInd w:val="0"/>
        <w:spacing w:after="0" w:line="276" w:lineRule="auto"/>
        <w:jc w:val="both"/>
        <w:rPr>
          <w:rFonts w:ascii="Times New Roman" w:hAnsi="Times New Roman" w:cs="Times New Roman"/>
          <w:lang w:val="en-US" w:bidi="th-TH"/>
        </w:rPr>
      </w:pPr>
    </w:p>
    <w:p w14:paraId="5A36FA12" w14:textId="77777777" w:rsidR="001E39C6" w:rsidRPr="002905C7" w:rsidRDefault="001E39C6" w:rsidP="001E39C6">
      <w:pPr>
        <w:autoSpaceDE w:val="0"/>
        <w:autoSpaceDN w:val="0"/>
        <w:adjustRightInd w:val="0"/>
        <w:spacing w:after="0" w:line="276" w:lineRule="auto"/>
        <w:jc w:val="both"/>
        <w:rPr>
          <w:rFonts w:ascii="Times New Roman" w:hAnsi="Times New Roman" w:cs="Times New Roman"/>
          <w:lang w:val="en-US" w:bidi="th-TH"/>
        </w:rPr>
      </w:pPr>
      <w:r>
        <w:rPr>
          <w:rFonts w:ascii="Times New Roman" w:hAnsi="Times New Roman" w:cs="Times New Roman"/>
          <w:lang w:val="en-US" w:bidi="th-TH"/>
        </w:rPr>
        <w:t xml:space="preserve"> </w:t>
      </w:r>
      <w:r w:rsidRPr="002905C7">
        <w:rPr>
          <w:rFonts w:ascii="Times New Roman" w:hAnsi="Times New Roman" w:cs="Times New Roman"/>
          <w:lang w:val="en-US" w:bidi="th-TH"/>
        </w:rPr>
        <w:t>Since this partnership on this initiative exists at the highest level of UNDP, UNODC</w:t>
      </w:r>
      <w:r>
        <w:rPr>
          <w:rFonts w:ascii="Times New Roman" w:hAnsi="Times New Roman" w:cs="Times New Roman"/>
          <w:lang w:val="en-US" w:bidi="th-TH"/>
        </w:rPr>
        <w:t>, as well as that of</w:t>
      </w:r>
      <w:r w:rsidRPr="002905C7">
        <w:rPr>
          <w:rFonts w:ascii="Times New Roman" w:hAnsi="Times New Roman" w:cs="Times New Roman"/>
          <w:lang w:val="en-US" w:bidi="th-TH"/>
        </w:rPr>
        <w:t xml:space="preserve"> and the RCO, this project's outcomes shall be promoted alongside the </w:t>
      </w:r>
      <w:r>
        <w:rPr>
          <w:rFonts w:ascii="Times New Roman" w:hAnsi="Times New Roman" w:cs="Times New Roman"/>
          <w:lang w:val="en-US" w:bidi="th-TH"/>
        </w:rPr>
        <w:t>human security</w:t>
      </w:r>
      <w:r w:rsidRPr="002905C7">
        <w:rPr>
          <w:rFonts w:ascii="Times New Roman" w:hAnsi="Times New Roman" w:cs="Times New Roman"/>
          <w:lang w:val="en-US" w:bidi="th-TH"/>
        </w:rPr>
        <w:t xml:space="preserve"> framework at both the level of each agency</w:t>
      </w:r>
      <w:r>
        <w:rPr>
          <w:rFonts w:ascii="Times New Roman" w:hAnsi="Times New Roman" w:cs="Times New Roman"/>
          <w:lang w:val="en-US" w:bidi="th-TH"/>
        </w:rPr>
        <w:t>,</w:t>
      </w:r>
      <w:r w:rsidRPr="002905C7">
        <w:rPr>
          <w:rFonts w:ascii="Times New Roman" w:hAnsi="Times New Roman" w:cs="Times New Roman"/>
          <w:lang w:val="en-US" w:bidi="th-TH"/>
        </w:rPr>
        <w:t xml:space="preserve"> and within the UNCT. </w:t>
      </w:r>
    </w:p>
    <w:p w14:paraId="0A246640" w14:textId="77777777" w:rsidR="001E39C6" w:rsidRDefault="001E39C6" w:rsidP="001E39C6">
      <w:pPr>
        <w:autoSpaceDE w:val="0"/>
        <w:autoSpaceDN w:val="0"/>
        <w:adjustRightInd w:val="0"/>
        <w:spacing w:after="0" w:line="240" w:lineRule="auto"/>
        <w:jc w:val="both"/>
        <w:rPr>
          <w:rFonts w:ascii="Times New Roman" w:hAnsi="Times New Roman" w:cs="Times New Roman"/>
          <w:color w:val="FF0000"/>
          <w:lang w:val="en-US" w:bidi="th-TH"/>
        </w:rPr>
      </w:pPr>
    </w:p>
    <w:p w14:paraId="31735355" w14:textId="77777777" w:rsidR="001E39C6" w:rsidRPr="00AC181E" w:rsidRDefault="001E39C6" w:rsidP="001E39C6">
      <w:pPr>
        <w:rPr>
          <w:rFonts w:ascii="Times New Roman" w:eastAsia="Times New Roman" w:hAnsi="Times New Roman"/>
          <w:sz w:val="24"/>
          <w:szCs w:val="24"/>
        </w:rPr>
      </w:pPr>
    </w:p>
    <w:p w14:paraId="3050B28E" w14:textId="77777777" w:rsidR="001E39C6" w:rsidRPr="00AC181E" w:rsidRDefault="001E39C6" w:rsidP="001E39C6">
      <w:pPr>
        <w:spacing w:after="0" w:line="240" w:lineRule="auto"/>
        <w:ind w:firstLine="360"/>
        <w:jc w:val="both"/>
        <w:rPr>
          <w:rFonts w:ascii="Times New Roman" w:eastAsia="Times New Roman" w:hAnsi="Times New Roman"/>
          <w:b/>
          <w:bCs/>
          <w:sz w:val="24"/>
          <w:szCs w:val="24"/>
        </w:rPr>
      </w:pPr>
      <w:r w:rsidRPr="00AC181E">
        <w:rPr>
          <w:rFonts w:ascii="Times New Roman" w:eastAsia="Times New Roman" w:hAnsi="Times New Roman"/>
          <w:b/>
          <w:bCs/>
          <w:sz w:val="24"/>
          <w:szCs w:val="24"/>
        </w:rPr>
        <w:t>4.2 Best practices and lessons learned.</w:t>
      </w:r>
    </w:p>
    <w:p w14:paraId="22DEC0CA" w14:textId="77777777" w:rsidR="001E39C6" w:rsidRDefault="001E39C6" w:rsidP="001E39C6">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ab/>
      </w:r>
    </w:p>
    <w:p w14:paraId="5696B8A2" w14:textId="77777777" w:rsidR="001E39C6" w:rsidRPr="00031161" w:rsidRDefault="001E39C6" w:rsidP="001E39C6">
      <w:pPr>
        <w:spacing w:after="0" w:line="276" w:lineRule="auto"/>
        <w:jc w:val="both"/>
        <w:rPr>
          <w:rFonts w:ascii="Times New Roman" w:hAnsi="Times New Roman" w:cs="Times New Roman"/>
          <w:lang w:val="en-US" w:bidi="th-TH"/>
        </w:rPr>
      </w:pPr>
      <w:r>
        <w:rPr>
          <w:rFonts w:ascii="Times New Roman" w:hAnsi="Times New Roman" w:cs="Times New Roman"/>
          <w:lang w:val="en-US" w:bidi="th-TH"/>
        </w:rPr>
        <w:t xml:space="preserve"> </w:t>
      </w:r>
      <w:r w:rsidRPr="00031161">
        <w:rPr>
          <w:rFonts w:ascii="Times New Roman" w:hAnsi="Times New Roman" w:cs="Times New Roman"/>
          <w:lang w:val="en-US" w:bidi="th-TH"/>
        </w:rPr>
        <w:t xml:space="preserve">UNODC and UNDP shall document best practices and lessons learned through observation, monitoring and discussion with participants in every activity. The periodical coordination meeting with partners and participants of the project will be facilitated to gain insight into program implementation and identify good practices and lessons learned. Participants will also be invited to write a short article or record a short video about their reflection on their engagement in this initiative after the end of each activity. These inputs shall be compiled and synthesized by UNODC and UNDP. The process of dissemination of lesson learned is also spelt out in section 6.2. </w:t>
      </w:r>
    </w:p>
    <w:p w14:paraId="6F3601FB" w14:textId="77777777" w:rsidR="001E39C6" w:rsidRDefault="001E39C6" w:rsidP="001E39C6">
      <w:pPr>
        <w:spacing w:after="0" w:line="240" w:lineRule="auto"/>
        <w:ind w:left="360"/>
        <w:jc w:val="both"/>
        <w:rPr>
          <w:rFonts w:ascii="Times New Roman" w:eastAsia="Times New Roman" w:hAnsi="Times New Roman"/>
          <w:sz w:val="24"/>
          <w:szCs w:val="24"/>
        </w:rPr>
      </w:pPr>
    </w:p>
    <w:p w14:paraId="05F6DFF1" w14:textId="77777777" w:rsidR="001E39C6" w:rsidRPr="00106535" w:rsidRDefault="001E39C6" w:rsidP="001E39C6">
      <w:pPr>
        <w:spacing w:after="0" w:line="240" w:lineRule="auto"/>
        <w:jc w:val="both"/>
        <w:rPr>
          <w:rFonts w:ascii="Times New Roman" w:eastAsia="Times New Roman" w:hAnsi="Times New Roman"/>
          <w:b/>
          <w:bCs/>
          <w:sz w:val="24"/>
          <w:szCs w:val="24"/>
        </w:rPr>
      </w:pPr>
      <w:r w:rsidRPr="00106535">
        <w:rPr>
          <w:rFonts w:ascii="Times New Roman" w:eastAsia="Times New Roman" w:hAnsi="Times New Roman"/>
          <w:b/>
          <w:bCs/>
          <w:sz w:val="24"/>
          <w:szCs w:val="24"/>
        </w:rPr>
        <w:t>5</w:t>
      </w:r>
      <w:r>
        <w:rPr>
          <w:rFonts w:ascii="Times New Roman" w:eastAsia="Times New Roman" w:hAnsi="Times New Roman"/>
          <w:b/>
          <w:bCs/>
          <w:sz w:val="24"/>
          <w:szCs w:val="24"/>
        </w:rPr>
        <w:t>.</w:t>
      </w:r>
      <w:r w:rsidRPr="00106535">
        <w:rPr>
          <w:rFonts w:ascii="Times New Roman" w:eastAsia="Times New Roman" w:hAnsi="Times New Roman"/>
          <w:b/>
          <w:bCs/>
          <w:sz w:val="24"/>
          <w:szCs w:val="24"/>
        </w:rPr>
        <w:t xml:space="preserve"> Management structure and partnership strategy</w:t>
      </w:r>
    </w:p>
    <w:p w14:paraId="6AF9C770" w14:textId="77777777" w:rsidR="001E39C6" w:rsidRDefault="001E39C6" w:rsidP="001E39C6">
      <w:pPr>
        <w:spacing w:before="240" w:after="240"/>
        <w:ind w:left="360"/>
        <w:jc w:val="both"/>
        <w:rPr>
          <w:rFonts w:ascii="Times New Roman" w:hAnsi="Times New Roman" w:cs="Times New Roman"/>
          <w:b/>
          <w:bCs/>
        </w:rPr>
      </w:pPr>
      <w:bookmarkStart w:id="11" w:name="_Hlk52106179"/>
      <w:bookmarkEnd w:id="10"/>
      <w:r w:rsidRPr="00AC181E">
        <w:rPr>
          <w:rFonts w:ascii="Times New Roman" w:hAnsi="Times New Roman" w:cs="Times New Roman"/>
          <w:b/>
          <w:bCs/>
        </w:rPr>
        <w:t xml:space="preserve">5.1 Management Structure </w:t>
      </w:r>
    </w:p>
    <w:p w14:paraId="0B64F7F2" w14:textId="77777777" w:rsidR="001E39C6" w:rsidRDefault="001E39C6" w:rsidP="001E39C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222555">
        <w:rPr>
          <w:rFonts w:ascii="Times New Roman" w:hAnsi="Times New Roman" w:cs="Times New Roman"/>
        </w:rPr>
        <w:t xml:space="preserve">The management structure </w:t>
      </w:r>
      <w:r w:rsidRPr="00BB7D83">
        <w:rPr>
          <w:rFonts w:ascii="Times New Roman" w:hAnsi="Times New Roman" w:cs="Times New Roman"/>
        </w:rPr>
        <w:t>maximize</w:t>
      </w:r>
      <w:r>
        <w:rPr>
          <w:rFonts w:ascii="Times New Roman" w:hAnsi="Times New Roman" w:cs="Times New Roman"/>
        </w:rPr>
        <w:t>s</w:t>
      </w:r>
      <w:r w:rsidRPr="00BB7D83">
        <w:rPr>
          <w:rFonts w:ascii="Times New Roman" w:hAnsi="Times New Roman" w:cs="Times New Roman"/>
        </w:rPr>
        <w:t xml:space="preserve"> joint </w:t>
      </w:r>
      <w:r w:rsidRPr="00112A5E">
        <w:rPr>
          <w:rFonts w:ascii="Times New Roman" w:hAnsi="Times New Roman" w:cs="Times New Roman"/>
        </w:rPr>
        <w:t>effective and integrated implementation and oversight</w:t>
      </w:r>
      <w:r>
        <w:rPr>
          <w:rFonts w:ascii="Times New Roman" w:hAnsi="Times New Roman" w:cs="Times New Roman"/>
        </w:rPr>
        <w:t xml:space="preserve">, reflecting the links between the two outputs at the national and local level. </w:t>
      </w:r>
      <w:bookmarkEnd w:id="11"/>
      <w:r>
        <w:rPr>
          <w:rFonts w:ascii="Times New Roman" w:hAnsi="Times New Roman" w:cs="Times New Roman"/>
        </w:rPr>
        <w:t xml:space="preserve">As </w:t>
      </w:r>
      <w:r w:rsidRPr="00C2488E">
        <w:rPr>
          <w:rFonts w:ascii="Times New Roman" w:hAnsi="Times New Roman" w:cs="Times New Roman"/>
        </w:rPr>
        <w:t xml:space="preserve">the </w:t>
      </w:r>
      <w:r>
        <w:rPr>
          <w:rFonts w:ascii="Times New Roman" w:hAnsi="Times New Roman" w:cs="Times New Roman"/>
        </w:rPr>
        <w:t>L</w:t>
      </w:r>
      <w:r w:rsidRPr="00C2488E">
        <w:rPr>
          <w:rFonts w:ascii="Times New Roman" w:hAnsi="Times New Roman" w:cs="Times New Roman"/>
        </w:rPr>
        <w:t xml:space="preserve">ead </w:t>
      </w:r>
      <w:r>
        <w:rPr>
          <w:rFonts w:ascii="Times New Roman" w:hAnsi="Times New Roman" w:cs="Times New Roman"/>
        </w:rPr>
        <w:t>A</w:t>
      </w:r>
      <w:r w:rsidRPr="00C2488E">
        <w:rPr>
          <w:rFonts w:ascii="Times New Roman" w:hAnsi="Times New Roman" w:cs="Times New Roman"/>
        </w:rPr>
        <w:t>gency</w:t>
      </w:r>
      <w:r>
        <w:rPr>
          <w:rFonts w:ascii="Times New Roman" w:hAnsi="Times New Roman" w:cs="Times New Roman"/>
        </w:rPr>
        <w:t xml:space="preserve">, </w:t>
      </w:r>
      <w:r w:rsidRPr="00C2488E">
        <w:rPr>
          <w:rFonts w:ascii="Times New Roman" w:hAnsi="Times New Roman" w:cs="Times New Roman"/>
        </w:rPr>
        <w:t xml:space="preserve">UNODC will lead coordination with </w:t>
      </w:r>
      <w:r>
        <w:rPr>
          <w:rFonts w:ascii="Times New Roman" w:hAnsi="Times New Roman" w:cs="Times New Roman"/>
        </w:rPr>
        <w:t xml:space="preserve">HSU </w:t>
      </w:r>
      <w:r w:rsidRPr="00C2488E">
        <w:rPr>
          <w:rFonts w:ascii="Times New Roman" w:hAnsi="Times New Roman" w:cs="Times New Roman"/>
        </w:rPr>
        <w:t>on activities and reporting</w:t>
      </w:r>
      <w:r>
        <w:rPr>
          <w:rFonts w:ascii="Times New Roman" w:hAnsi="Times New Roman" w:cs="Times New Roman"/>
        </w:rPr>
        <w:t xml:space="preserve"> and</w:t>
      </w:r>
      <w:r w:rsidRPr="00C2488E">
        <w:rPr>
          <w:rFonts w:ascii="Times New Roman" w:hAnsi="Times New Roman" w:cs="Times New Roman"/>
        </w:rPr>
        <w:t xml:space="preserve"> ensure overall programme implementation in line with the </w:t>
      </w:r>
      <w:r>
        <w:rPr>
          <w:rFonts w:ascii="Times New Roman" w:hAnsi="Times New Roman" w:cs="Times New Roman"/>
        </w:rPr>
        <w:t>Human Security</w:t>
      </w:r>
      <w:r w:rsidRPr="00C2488E">
        <w:rPr>
          <w:rFonts w:ascii="Times New Roman" w:hAnsi="Times New Roman" w:cs="Times New Roman"/>
        </w:rPr>
        <w:t xml:space="preserve"> approach.</w:t>
      </w:r>
      <w:r>
        <w:rPr>
          <w:rFonts w:ascii="Times New Roman" w:hAnsi="Times New Roman" w:cs="Times New Roman"/>
        </w:rPr>
        <w:t xml:space="preserve"> </w:t>
      </w:r>
      <w:r w:rsidRPr="00F71561">
        <w:rPr>
          <w:rFonts w:ascii="Times New Roman" w:hAnsi="Times New Roman" w:cs="Times New Roman"/>
        </w:rPr>
        <w:t>While UNODC will take responsibility for Outcome 1, and UNDP will be responsible for Outcome 2, close collaboration and synergies will be ensured</w:t>
      </w:r>
      <w:r>
        <w:rPr>
          <w:rFonts w:ascii="Times New Roman" w:hAnsi="Times New Roman" w:cs="Times New Roman"/>
        </w:rPr>
        <w:t xml:space="preserve"> throughout. </w:t>
      </w:r>
    </w:p>
    <w:p w14:paraId="3B88B3E4" w14:textId="77777777" w:rsidR="001E39C6" w:rsidRDefault="001E39C6" w:rsidP="001E39C6">
      <w:pPr>
        <w:autoSpaceDE w:val="0"/>
        <w:autoSpaceDN w:val="0"/>
        <w:adjustRightInd w:val="0"/>
        <w:spacing w:after="0" w:line="276" w:lineRule="auto"/>
        <w:jc w:val="both"/>
        <w:rPr>
          <w:rFonts w:ascii="Times New Roman" w:hAnsi="Times New Roman" w:cs="Times New Roman"/>
        </w:rPr>
      </w:pPr>
    </w:p>
    <w:p w14:paraId="0669F56B" w14:textId="77777777" w:rsidR="001E39C6" w:rsidRPr="00747864" w:rsidRDefault="001E39C6" w:rsidP="001E39C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The recruitment of one</w:t>
      </w:r>
      <w:r w:rsidRPr="00747864">
        <w:rPr>
          <w:rFonts w:ascii="Times New Roman" w:hAnsi="Times New Roman" w:cs="Times New Roman"/>
        </w:rPr>
        <w:t xml:space="preserve"> </w:t>
      </w:r>
      <w:r>
        <w:rPr>
          <w:rFonts w:ascii="Times New Roman" w:hAnsi="Times New Roman" w:cs="Times New Roman"/>
        </w:rPr>
        <w:t xml:space="preserve">full-time </w:t>
      </w:r>
      <w:r w:rsidRPr="00747864">
        <w:rPr>
          <w:rFonts w:ascii="Times New Roman" w:hAnsi="Times New Roman" w:cs="Times New Roman"/>
        </w:rPr>
        <w:t>National Coordinator</w:t>
      </w:r>
      <w:r>
        <w:rPr>
          <w:rFonts w:ascii="Times New Roman" w:hAnsi="Times New Roman" w:cs="Times New Roman"/>
        </w:rPr>
        <w:t xml:space="preserve"> will ensure that implementation of activities is synergized between outputs. At the same time, each component will have a strong management and support structure, as the National Coordinator will be jointly</w:t>
      </w:r>
      <w:r w:rsidRPr="00747864">
        <w:rPr>
          <w:rFonts w:ascii="Times New Roman" w:hAnsi="Times New Roman" w:cs="Times New Roman"/>
        </w:rPr>
        <w:t xml:space="preserve"> supervis</w:t>
      </w:r>
      <w:r>
        <w:rPr>
          <w:rFonts w:ascii="Times New Roman" w:hAnsi="Times New Roman" w:cs="Times New Roman"/>
        </w:rPr>
        <w:t xml:space="preserve">ed by a UNODC </w:t>
      </w:r>
      <w:r w:rsidRPr="00F71561">
        <w:rPr>
          <w:rFonts w:ascii="Times New Roman" w:hAnsi="Times New Roman" w:cs="Times New Roman"/>
        </w:rPr>
        <w:t>Terrorism Prevention Officer</w:t>
      </w:r>
      <w:r>
        <w:rPr>
          <w:rFonts w:ascii="Times New Roman" w:hAnsi="Times New Roman" w:cs="Times New Roman"/>
        </w:rPr>
        <w:t xml:space="preserve"> and a UNDP manager; and serviced by two </w:t>
      </w:r>
      <w:r w:rsidRPr="00747864">
        <w:rPr>
          <w:rFonts w:ascii="Times New Roman" w:hAnsi="Times New Roman" w:cs="Times New Roman"/>
        </w:rPr>
        <w:t>administrative and finance project support team</w:t>
      </w:r>
      <w:r>
        <w:rPr>
          <w:rFonts w:ascii="Times New Roman" w:hAnsi="Times New Roman" w:cs="Times New Roman"/>
        </w:rPr>
        <w:t>s</w:t>
      </w:r>
      <w:r w:rsidRPr="00747864">
        <w:rPr>
          <w:rFonts w:ascii="Times New Roman" w:hAnsi="Times New Roman" w:cs="Times New Roman"/>
        </w:rPr>
        <w:t xml:space="preserve"> for </w:t>
      </w:r>
      <w:r>
        <w:rPr>
          <w:rFonts w:ascii="Times New Roman" w:hAnsi="Times New Roman" w:cs="Times New Roman"/>
        </w:rPr>
        <w:t xml:space="preserve">respective </w:t>
      </w:r>
      <w:r w:rsidRPr="00747864">
        <w:rPr>
          <w:rFonts w:ascii="Times New Roman" w:hAnsi="Times New Roman" w:cs="Times New Roman"/>
        </w:rPr>
        <w:t>operational activities</w:t>
      </w:r>
      <w:r>
        <w:rPr>
          <w:rFonts w:ascii="Times New Roman" w:hAnsi="Times New Roman" w:cs="Times New Roman"/>
        </w:rPr>
        <w:t xml:space="preserve">. To note, The UNODC manager will be </w:t>
      </w:r>
      <w:r w:rsidRPr="00F71561">
        <w:rPr>
          <w:rFonts w:ascii="Times New Roman" w:hAnsi="Times New Roman" w:cs="Times New Roman"/>
        </w:rPr>
        <w:t xml:space="preserve">supported </w:t>
      </w:r>
      <w:r w:rsidRPr="00F71561">
        <w:rPr>
          <w:rFonts w:ascii="Times New Roman" w:hAnsi="Times New Roman" w:cs="Times New Roman"/>
        </w:rPr>
        <w:lastRenderedPageBreak/>
        <w:t>by a program assistant</w:t>
      </w:r>
      <w:r>
        <w:rPr>
          <w:rFonts w:ascii="Times New Roman" w:hAnsi="Times New Roman" w:cs="Times New Roman"/>
        </w:rPr>
        <w:t xml:space="preserve">, while the </w:t>
      </w:r>
      <w:r w:rsidRPr="00747864">
        <w:rPr>
          <w:rFonts w:ascii="Times New Roman" w:hAnsi="Times New Roman" w:cs="Times New Roman"/>
        </w:rPr>
        <w:t>UNDP Project Manager</w:t>
      </w:r>
      <w:r>
        <w:rPr>
          <w:rFonts w:ascii="Times New Roman" w:hAnsi="Times New Roman" w:cs="Times New Roman"/>
        </w:rPr>
        <w:t xml:space="preserve"> will allow for synergies as she </w:t>
      </w:r>
      <w:r w:rsidRPr="00747864">
        <w:rPr>
          <w:rFonts w:ascii="Times New Roman" w:hAnsi="Times New Roman" w:cs="Times New Roman"/>
        </w:rPr>
        <w:t>oversee</w:t>
      </w:r>
      <w:r>
        <w:rPr>
          <w:rFonts w:ascii="Times New Roman" w:hAnsi="Times New Roman" w:cs="Times New Roman"/>
        </w:rPr>
        <w:t>s</w:t>
      </w:r>
      <w:r w:rsidRPr="00747864">
        <w:rPr>
          <w:rFonts w:ascii="Times New Roman" w:hAnsi="Times New Roman" w:cs="Times New Roman"/>
        </w:rPr>
        <w:t xml:space="preserve"> the complementary parallel activities of the </w:t>
      </w:r>
      <w:r w:rsidRPr="00F71561">
        <w:rPr>
          <w:rFonts w:ascii="Times New Roman" w:hAnsi="Times New Roman" w:cs="Times New Roman"/>
        </w:rPr>
        <w:t>EU-UNDP project (see above)</w:t>
      </w:r>
      <w:r>
        <w:rPr>
          <w:rFonts w:ascii="Times New Roman" w:hAnsi="Times New Roman" w:cs="Times New Roman"/>
        </w:rPr>
        <w:t xml:space="preserve">.    </w:t>
      </w:r>
    </w:p>
    <w:p w14:paraId="29F8B734" w14:textId="77777777" w:rsidR="001E39C6" w:rsidRDefault="001E39C6" w:rsidP="001E39C6">
      <w:pPr>
        <w:spacing w:after="0" w:line="240" w:lineRule="auto"/>
        <w:rPr>
          <w:rFonts w:ascii="Arial" w:eastAsia="Times New Roman" w:hAnsi="Arial" w:cs="Arial"/>
          <w:color w:val="FF0000"/>
          <w:lang w:val="en-US" w:bidi="th-TH"/>
        </w:rPr>
      </w:pPr>
    </w:p>
    <w:p w14:paraId="45991B9C" w14:textId="77777777" w:rsidR="001E39C6" w:rsidRPr="00F71561" w:rsidRDefault="001E39C6" w:rsidP="001E39C6">
      <w:pPr>
        <w:spacing w:line="276" w:lineRule="auto"/>
        <w:contextualSpacing/>
        <w:jc w:val="both"/>
        <w:rPr>
          <w:rFonts w:ascii="Times New Roman" w:eastAsia="Calibri" w:hAnsi="Times New Roman" w:cs="Times New Roman"/>
        </w:rPr>
      </w:pPr>
      <w:r w:rsidRPr="00F71561">
        <w:rPr>
          <w:rFonts w:ascii="Times New Roman" w:hAnsi="Times New Roman" w:cs="Times New Roman"/>
        </w:rPr>
        <w:t xml:space="preserve">  The project will be governed by the same Project Board as the EU-UNDP project, co-chaired by the MFA, which will be expanded to include UNODC.  </w:t>
      </w:r>
      <w:r w:rsidRPr="00F71561">
        <w:rPr>
          <w:rFonts w:ascii="Times New Roman" w:eastAsia="Calibri" w:hAnsi="Times New Roman" w:cs="Times New Roman"/>
        </w:rPr>
        <w:t xml:space="preserve">The NSC will act as Focal Point for project interaction with other Government agencies at national level and will take the role of Senior Beneficiary on the Project Board.   </w:t>
      </w:r>
    </w:p>
    <w:p w14:paraId="1DC501B9" w14:textId="77777777" w:rsidR="001E39C6" w:rsidRPr="00F71561" w:rsidRDefault="001E39C6" w:rsidP="001E39C6">
      <w:pPr>
        <w:spacing w:line="276" w:lineRule="auto"/>
        <w:contextualSpacing/>
        <w:jc w:val="both"/>
        <w:rPr>
          <w:rFonts w:ascii="Times New Roman" w:eastAsia="Calibri" w:hAnsi="Times New Roman" w:cs="Times New Roman"/>
        </w:rPr>
      </w:pPr>
    </w:p>
    <w:p w14:paraId="29DFC5B7" w14:textId="77777777" w:rsidR="001E39C6" w:rsidRPr="00F71561" w:rsidRDefault="001E39C6" w:rsidP="001E39C6">
      <w:pPr>
        <w:spacing w:line="276" w:lineRule="auto"/>
        <w:contextualSpacing/>
        <w:jc w:val="both"/>
        <w:rPr>
          <w:rFonts w:ascii="Times New Roman" w:eastAsia="Calibri" w:hAnsi="Times New Roman" w:cs="Times New Roman"/>
        </w:rPr>
      </w:pPr>
      <w:r w:rsidRPr="00F71561">
        <w:rPr>
          <w:rFonts w:ascii="Times New Roman" w:eastAsia="Calibri" w:hAnsi="Times New Roman" w:cs="Times New Roman"/>
        </w:rPr>
        <w:t xml:space="preserve">   Via the Peace and Development </w:t>
      </w:r>
      <w:r>
        <w:rPr>
          <w:rFonts w:ascii="Times New Roman" w:eastAsia="Calibri" w:hAnsi="Times New Roman" w:cs="Times New Roman"/>
        </w:rPr>
        <w:t>Team (PDT)</w:t>
      </w:r>
      <w:r w:rsidRPr="00F71561">
        <w:rPr>
          <w:rFonts w:ascii="Times New Roman" w:eastAsia="Calibri" w:hAnsi="Times New Roman" w:cs="Times New Roman"/>
        </w:rPr>
        <w:t xml:space="preserve">, the RCO </w:t>
      </w:r>
      <w:r>
        <w:rPr>
          <w:rFonts w:ascii="Times New Roman" w:eastAsia="Calibri" w:hAnsi="Times New Roman" w:cs="Times New Roman"/>
        </w:rPr>
        <w:t>coordinates</w:t>
      </w:r>
      <w:r w:rsidRPr="007E5D57">
        <w:rPr>
          <w:rFonts w:ascii="Times New Roman" w:eastAsia="Calibri" w:hAnsi="Times New Roman" w:cs="Times New Roman"/>
        </w:rPr>
        <w:t xml:space="preserve"> a UNCT-wide strategic relationship with the </w:t>
      </w:r>
      <w:r>
        <w:rPr>
          <w:rFonts w:ascii="Times New Roman" w:eastAsia="Calibri" w:hAnsi="Times New Roman" w:cs="Times New Roman"/>
        </w:rPr>
        <w:t>NSC, and specifically</w:t>
      </w:r>
      <w:r w:rsidRPr="007E5D57">
        <w:rPr>
          <w:rFonts w:ascii="Times New Roman" w:eastAsia="Calibri" w:hAnsi="Times New Roman" w:cs="Times New Roman"/>
        </w:rPr>
        <w:t xml:space="preserve"> </w:t>
      </w:r>
      <w:r>
        <w:rPr>
          <w:rFonts w:ascii="Times New Roman" w:eastAsia="Calibri" w:hAnsi="Times New Roman" w:cs="Times New Roman"/>
        </w:rPr>
        <w:t xml:space="preserve">leads </w:t>
      </w:r>
      <w:r w:rsidRPr="007E5D57">
        <w:rPr>
          <w:rFonts w:ascii="Times New Roman" w:eastAsia="Calibri" w:hAnsi="Times New Roman" w:cs="Times New Roman"/>
        </w:rPr>
        <w:t xml:space="preserve">consultations </w:t>
      </w:r>
      <w:r>
        <w:rPr>
          <w:rFonts w:ascii="Times New Roman" w:eastAsia="Calibri" w:hAnsi="Times New Roman" w:cs="Times New Roman"/>
        </w:rPr>
        <w:t xml:space="preserve">with UNCT </w:t>
      </w:r>
      <w:r w:rsidRPr="007E5D57">
        <w:rPr>
          <w:rFonts w:ascii="Times New Roman" w:eastAsia="Calibri" w:hAnsi="Times New Roman" w:cs="Times New Roman"/>
        </w:rPr>
        <w:t>on draft NAP</w:t>
      </w:r>
      <w:r>
        <w:rPr>
          <w:rFonts w:ascii="Times New Roman" w:eastAsia="Calibri" w:hAnsi="Times New Roman" w:cs="Times New Roman"/>
        </w:rPr>
        <w:t xml:space="preserve"> preparation. The PDT will act in an advisory capacity to this project to </w:t>
      </w:r>
      <w:r w:rsidRPr="00F71561">
        <w:rPr>
          <w:rFonts w:ascii="Times New Roman" w:eastAsia="Calibri" w:hAnsi="Times New Roman" w:cs="Times New Roman"/>
        </w:rPr>
        <w:t xml:space="preserve">provide ongoing guidance to project implementation.  </w:t>
      </w:r>
      <w:r>
        <w:rPr>
          <w:rFonts w:ascii="Times New Roman" w:eastAsia="Calibri" w:hAnsi="Times New Roman" w:cs="Times New Roman"/>
        </w:rPr>
        <w:t>As p</w:t>
      </w:r>
      <w:r w:rsidRPr="00F71561">
        <w:rPr>
          <w:rFonts w:ascii="Times New Roman" w:eastAsia="Calibri" w:hAnsi="Times New Roman" w:cs="Times New Roman"/>
        </w:rPr>
        <w:t xml:space="preserve">artner to the EU-UNDP regional project, UNOCT will </w:t>
      </w:r>
      <w:r>
        <w:rPr>
          <w:rFonts w:ascii="Times New Roman" w:eastAsia="Calibri" w:hAnsi="Times New Roman" w:cs="Times New Roman"/>
        </w:rPr>
        <w:t xml:space="preserve">also contribute </w:t>
      </w:r>
      <w:r w:rsidRPr="00F71561">
        <w:rPr>
          <w:rFonts w:ascii="Times New Roman" w:eastAsia="Calibri" w:hAnsi="Times New Roman" w:cs="Times New Roman"/>
        </w:rPr>
        <w:t xml:space="preserve">substantive coherence and </w:t>
      </w:r>
      <w:r>
        <w:rPr>
          <w:rFonts w:ascii="Times New Roman" w:eastAsia="Calibri" w:hAnsi="Times New Roman" w:cs="Times New Roman"/>
        </w:rPr>
        <w:t xml:space="preserve">help </w:t>
      </w:r>
      <w:r w:rsidRPr="00F71561">
        <w:rPr>
          <w:rFonts w:ascii="Times New Roman" w:eastAsia="Calibri" w:hAnsi="Times New Roman" w:cs="Times New Roman"/>
        </w:rPr>
        <w:t>coordination of inputs. UN Women in Thailand will support NAP development under the EU-UNDP project, to ensure that the NAP is gender sensitive and responsive, and that NAP M&amp;E framework and budget are fully gender-disaggregated.</w:t>
      </w:r>
      <w:r>
        <w:rPr>
          <w:rFonts w:ascii="Times New Roman" w:eastAsia="Calibri" w:hAnsi="Times New Roman" w:cs="Times New Roman"/>
        </w:rPr>
        <w:t xml:space="preserve"> Three meetings will take place, between these UN Agencies over the course of the project, to ensure an integrated </w:t>
      </w:r>
      <w:r w:rsidRPr="00E01049">
        <w:rPr>
          <w:rFonts w:ascii="Times New Roman" w:eastAsia="Calibri" w:hAnsi="Times New Roman" w:cs="Times New Roman"/>
        </w:rPr>
        <w:t>implementation</w:t>
      </w:r>
      <w:r>
        <w:rPr>
          <w:rFonts w:ascii="Times New Roman" w:eastAsia="Calibri" w:hAnsi="Times New Roman" w:cs="Times New Roman"/>
        </w:rPr>
        <w:t>.</w:t>
      </w:r>
      <w:r w:rsidRPr="00E01049">
        <w:rPr>
          <w:rFonts w:ascii="Times New Roman" w:eastAsia="Calibri" w:hAnsi="Times New Roman" w:cs="Times New Roman"/>
        </w:rPr>
        <w:t xml:space="preserve"> </w:t>
      </w:r>
      <w:r>
        <w:rPr>
          <w:rFonts w:ascii="Times New Roman" w:eastAsia="Calibri" w:hAnsi="Times New Roman" w:cs="Times New Roman"/>
        </w:rPr>
        <w:t xml:space="preserve"> </w:t>
      </w:r>
    </w:p>
    <w:p w14:paraId="08B0B71B" w14:textId="77777777" w:rsidR="001E39C6" w:rsidRPr="00030C04" w:rsidRDefault="001E39C6" w:rsidP="001E39C6">
      <w:pPr>
        <w:spacing w:after="0" w:line="240" w:lineRule="auto"/>
        <w:jc w:val="center"/>
        <w:rPr>
          <w:rFonts w:ascii="Times New Roman" w:eastAsia="Times New Roman" w:hAnsi="Times New Roman" w:cs="Times New Roman"/>
          <w:sz w:val="24"/>
          <w:szCs w:val="24"/>
          <w:lang w:val="en-US" w:bidi="th-TH"/>
        </w:rPr>
      </w:pPr>
      <w:r w:rsidRPr="00030C04">
        <w:rPr>
          <w:rFonts w:ascii="Arial" w:eastAsia="Times New Roman" w:hAnsi="Arial" w:cs="Arial"/>
          <w:color w:val="FFFFFF"/>
          <w:lang w:val="en-US" w:bidi="th-TH"/>
        </w:rPr>
        <w:t>UODC (Lead Agency)</w:t>
      </w:r>
    </w:p>
    <w:p w14:paraId="7E6D2E11" w14:textId="77777777" w:rsidR="001E39C6" w:rsidRPr="00030C04" w:rsidRDefault="001E39C6" w:rsidP="001E39C6">
      <w:pPr>
        <w:spacing w:after="0" w:line="240" w:lineRule="auto"/>
        <w:rPr>
          <w:rFonts w:ascii="Times New Roman" w:eastAsia="Times New Roman" w:hAnsi="Times New Roman" w:cs="Times New Roman"/>
          <w:sz w:val="24"/>
          <w:szCs w:val="24"/>
          <w:lang w:val="en-US" w:bidi="th-TH"/>
        </w:rPr>
      </w:pPr>
    </w:p>
    <w:p w14:paraId="3D8D4946" w14:textId="77777777" w:rsidR="001E39C6" w:rsidRDefault="001E39C6" w:rsidP="001E39C6">
      <w:pPr>
        <w:spacing w:after="0" w:line="240" w:lineRule="auto"/>
        <w:rPr>
          <w:rFonts w:ascii="Arial" w:eastAsia="Times New Roman" w:hAnsi="Arial" w:cs="Arial"/>
          <w:color w:val="FF0000"/>
          <w:lang w:val="en-US" w:bidi="th-TH"/>
        </w:rPr>
      </w:pPr>
      <w:r>
        <w:rPr>
          <w:noProof/>
        </w:rPr>
        <w:drawing>
          <wp:inline distT="0" distB="0" distL="0" distR="0" wp14:anchorId="0BB7CD41" wp14:editId="2549E898">
            <wp:extent cx="5995679" cy="36986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99528" cy="3701016"/>
                    </a:xfrm>
                    <a:prstGeom prst="rect">
                      <a:avLst/>
                    </a:prstGeom>
                  </pic:spPr>
                </pic:pic>
              </a:graphicData>
            </a:graphic>
          </wp:inline>
        </w:drawing>
      </w:r>
    </w:p>
    <w:p w14:paraId="7040C916" w14:textId="77777777" w:rsidR="001E39C6" w:rsidRPr="0071298E" w:rsidRDefault="001E39C6" w:rsidP="001E39C6">
      <w:pPr>
        <w:spacing w:after="0" w:line="240" w:lineRule="auto"/>
        <w:jc w:val="center"/>
        <w:rPr>
          <w:rFonts w:ascii="Arial" w:eastAsia="Times New Roman" w:hAnsi="Arial" w:cs="Arial"/>
          <w:b/>
          <w:bCs/>
          <w:color w:val="000000" w:themeColor="text1"/>
          <w:u w:val="single"/>
          <w:lang w:val="en-US" w:bidi="th-TH"/>
        </w:rPr>
      </w:pPr>
      <w:r w:rsidRPr="0071298E">
        <w:rPr>
          <w:rFonts w:ascii="Arial" w:eastAsia="Times New Roman" w:hAnsi="Arial" w:cs="Arial"/>
          <w:b/>
          <w:bCs/>
          <w:color w:val="000000" w:themeColor="text1"/>
          <w:u w:val="single"/>
          <w:lang w:val="en-US" w:bidi="th-TH"/>
        </w:rPr>
        <w:t xml:space="preserve">MANAGEMENT STRUCTURE </w:t>
      </w:r>
    </w:p>
    <w:p w14:paraId="006F35DA" w14:textId="77777777" w:rsidR="001E39C6" w:rsidRDefault="001E39C6" w:rsidP="001E39C6">
      <w:pPr>
        <w:spacing w:after="0" w:line="240" w:lineRule="auto"/>
        <w:rPr>
          <w:rFonts w:ascii="Arial" w:eastAsia="Times New Roman" w:hAnsi="Arial" w:cs="Arial"/>
          <w:color w:val="FF0000"/>
          <w:lang w:val="en-US" w:bidi="th-TH"/>
        </w:rPr>
      </w:pPr>
    </w:p>
    <w:p w14:paraId="45718C31" w14:textId="77777777" w:rsidR="001E39C6" w:rsidRDefault="001E39C6" w:rsidP="001E39C6">
      <w:pPr>
        <w:spacing w:after="0" w:line="240" w:lineRule="auto"/>
        <w:rPr>
          <w:rFonts w:ascii="Arial" w:eastAsia="Times New Roman" w:hAnsi="Arial" w:cs="Arial"/>
          <w:color w:val="FF0000"/>
          <w:lang w:val="en-US" w:bidi="th-TH"/>
        </w:rPr>
      </w:pPr>
    </w:p>
    <w:p w14:paraId="301BFCC9" w14:textId="77777777" w:rsidR="001E39C6" w:rsidRPr="00030C04" w:rsidRDefault="001E39C6" w:rsidP="001E39C6">
      <w:pPr>
        <w:spacing w:after="0" w:line="240" w:lineRule="auto"/>
        <w:jc w:val="center"/>
        <w:rPr>
          <w:rFonts w:ascii="Times New Roman" w:eastAsia="Times New Roman" w:hAnsi="Times New Roman" w:cs="Times New Roman"/>
          <w:sz w:val="24"/>
          <w:szCs w:val="24"/>
          <w:lang w:val="en-US" w:bidi="th-TH"/>
        </w:rPr>
      </w:pPr>
      <w:r w:rsidRPr="00030C04">
        <w:rPr>
          <w:rFonts w:ascii="Arial" w:eastAsia="Times New Roman" w:hAnsi="Arial" w:cs="Arial"/>
          <w:color w:val="FFFFFF"/>
          <w:lang w:val="en-US" w:bidi="th-TH"/>
        </w:rPr>
        <w:t>Consultant</w:t>
      </w:r>
    </w:p>
    <w:p w14:paraId="3CBD66D0" w14:textId="77777777" w:rsidR="001E39C6" w:rsidRDefault="001E39C6" w:rsidP="001E39C6">
      <w:pPr>
        <w:spacing w:line="276" w:lineRule="auto"/>
        <w:ind w:left="450"/>
        <w:jc w:val="both"/>
        <w:rPr>
          <w:rFonts w:ascii="Times New Roman" w:eastAsia="Calibri" w:hAnsi="Times New Roman" w:cs="Times New Roman"/>
          <w:b/>
          <w:bCs/>
          <w:lang w:val="en-US"/>
        </w:rPr>
      </w:pPr>
      <w:r w:rsidRPr="00AC181E">
        <w:rPr>
          <w:rFonts w:ascii="Times New Roman" w:eastAsia="Calibri" w:hAnsi="Times New Roman" w:cs="Times New Roman"/>
          <w:b/>
          <w:bCs/>
          <w:lang w:val="en-US"/>
        </w:rPr>
        <w:t>5.2 Participating of beneficiaries and government</w:t>
      </w:r>
      <w:r>
        <w:rPr>
          <w:rFonts w:ascii="Times New Roman" w:eastAsia="Calibri" w:hAnsi="Times New Roman" w:cs="Times New Roman"/>
          <w:b/>
          <w:bCs/>
          <w:lang w:val="en-US"/>
        </w:rPr>
        <w:t xml:space="preserve">. </w:t>
      </w:r>
    </w:p>
    <w:p w14:paraId="491E1174" w14:textId="77777777" w:rsidR="001E39C6" w:rsidRPr="001E5738" w:rsidRDefault="001E39C6" w:rsidP="001E39C6">
      <w:pPr>
        <w:spacing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1E5738">
        <w:rPr>
          <w:rFonts w:ascii="Times New Roman" w:eastAsia="Calibri" w:hAnsi="Times New Roman" w:cs="Times New Roman"/>
        </w:rPr>
        <w:t>UNODC and UNDP ha</w:t>
      </w:r>
      <w:r>
        <w:rPr>
          <w:rFonts w:ascii="Times New Roman" w:eastAsia="Calibri" w:hAnsi="Times New Roman" w:cs="Times New Roman"/>
        </w:rPr>
        <w:t>ve</w:t>
      </w:r>
      <w:r w:rsidRPr="001E5738">
        <w:rPr>
          <w:rFonts w:ascii="Times New Roman" w:eastAsia="Calibri" w:hAnsi="Times New Roman" w:cs="Times New Roman"/>
        </w:rPr>
        <w:t xml:space="preserve"> been recognised from stakeholder</w:t>
      </w:r>
      <w:r>
        <w:rPr>
          <w:rFonts w:ascii="Times New Roman" w:eastAsia="Calibri" w:hAnsi="Times New Roman" w:cs="Times New Roman"/>
        </w:rPr>
        <w:t xml:space="preserve">s as </w:t>
      </w:r>
      <w:r w:rsidRPr="001E5738">
        <w:rPr>
          <w:rFonts w:ascii="Times New Roman" w:eastAsia="Calibri" w:hAnsi="Times New Roman" w:cs="Times New Roman"/>
        </w:rPr>
        <w:t xml:space="preserve">leading </w:t>
      </w:r>
      <w:r>
        <w:rPr>
          <w:rFonts w:ascii="Times New Roman" w:eastAsia="Calibri" w:hAnsi="Times New Roman" w:cs="Times New Roman"/>
        </w:rPr>
        <w:t xml:space="preserve">UN engagement on </w:t>
      </w:r>
      <w:r w:rsidRPr="001E5738">
        <w:rPr>
          <w:rFonts w:ascii="Times New Roman" w:eastAsia="Calibri" w:hAnsi="Times New Roman" w:cs="Times New Roman"/>
        </w:rPr>
        <w:t>PVE in Thailand</w:t>
      </w:r>
      <w:r>
        <w:rPr>
          <w:rFonts w:ascii="Times New Roman" w:eastAsia="Calibri" w:hAnsi="Times New Roman" w:cs="Times New Roman"/>
        </w:rPr>
        <w:t>,</w:t>
      </w:r>
      <w:r w:rsidRPr="001E5738">
        <w:rPr>
          <w:rFonts w:ascii="Times New Roman" w:eastAsia="Calibri" w:hAnsi="Times New Roman" w:cs="Times New Roman"/>
        </w:rPr>
        <w:t xml:space="preserve"> especially </w:t>
      </w:r>
      <w:r>
        <w:rPr>
          <w:rFonts w:ascii="Times New Roman" w:eastAsia="Calibri" w:hAnsi="Times New Roman" w:cs="Times New Roman"/>
        </w:rPr>
        <w:t>by</w:t>
      </w:r>
      <w:r w:rsidRPr="001E5738">
        <w:rPr>
          <w:rFonts w:ascii="Times New Roman" w:eastAsia="Calibri" w:hAnsi="Times New Roman" w:cs="Times New Roman"/>
        </w:rPr>
        <w:t xml:space="preserve"> the </w:t>
      </w:r>
      <w:r>
        <w:rPr>
          <w:rFonts w:ascii="Times New Roman" w:eastAsia="Calibri" w:hAnsi="Times New Roman" w:cs="Times New Roman"/>
        </w:rPr>
        <w:t xml:space="preserve">Royal </w:t>
      </w:r>
      <w:r w:rsidRPr="001E5738">
        <w:rPr>
          <w:rFonts w:ascii="Times New Roman" w:eastAsia="Calibri" w:hAnsi="Times New Roman" w:cs="Times New Roman"/>
        </w:rPr>
        <w:t xml:space="preserve">Thai </w:t>
      </w:r>
      <w:r>
        <w:rPr>
          <w:rFonts w:ascii="Times New Roman" w:eastAsia="Calibri" w:hAnsi="Times New Roman" w:cs="Times New Roman"/>
        </w:rPr>
        <w:t>G</w:t>
      </w:r>
      <w:r w:rsidRPr="001E5738">
        <w:rPr>
          <w:rFonts w:ascii="Times New Roman" w:eastAsia="Calibri" w:hAnsi="Times New Roman" w:cs="Times New Roman"/>
        </w:rPr>
        <w:t xml:space="preserve">overnment and civil society. UNODC engagement on counter terrorism programme provided a long-standing relationship with the NSC on legal framework and implementation. UNDP provided the NSC with technical assistance, research, and bridging the gap between Government agencies and CSOs/Academia. </w:t>
      </w:r>
    </w:p>
    <w:p w14:paraId="21906B74" w14:textId="77777777" w:rsidR="001E39C6" w:rsidRPr="001E5738" w:rsidRDefault="001E39C6" w:rsidP="001E39C6">
      <w:pPr>
        <w:spacing w:line="276" w:lineRule="auto"/>
        <w:jc w:val="both"/>
        <w:rPr>
          <w:rFonts w:ascii="Times New Roman" w:eastAsia="Calibri" w:hAnsi="Times New Roman" w:cs="Times New Roman"/>
        </w:rPr>
      </w:pPr>
      <w:r>
        <w:rPr>
          <w:rFonts w:ascii="Times New Roman" w:eastAsia="Calibri" w:hAnsi="Times New Roman" w:cs="Times New Roman"/>
        </w:rPr>
        <w:lastRenderedPageBreak/>
        <w:t xml:space="preserve"> </w:t>
      </w:r>
      <w:r w:rsidRPr="001E5738">
        <w:rPr>
          <w:rFonts w:ascii="Times New Roman" w:eastAsia="Calibri" w:hAnsi="Times New Roman" w:cs="Times New Roman"/>
        </w:rPr>
        <w:t>While the NSC will act as Focal Point for project interaction with other Government Ministries, Agencies and Departments at national level, UNODC and UNDP will bring in CSOs, Academia and international organisations. The NSC may require inputs from other specialised Agencies as Government moves to mainstream PVE across policy frameworks.  Via the Peace and Development Team, the Office of the UN Resident Coordinator will ensure smooth and coordinated UN system response to future NSC requests for technical assistance.</w:t>
      </w:r>
    </w:p>
    <w:p w14:paraId="3C771297" w14:textId="77777777" w:rsidR="001E39C6" w:rsidRPr="001E5738" w:rsidRDefault="001E39C6" w:rsidP="001E39C6">
      <w:pPr>
        <w:spacing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1E5738">
        <w:rPr>
          <w:rFonts w:ascii="Times New Roman" w:eastAsia="Calibri" w:hAnsi="Times New Roman" w:cs="Times New Roman"/>
        </w:rPr>
        <w:t>Through the UNODC-NSC Interagency collaboration platform and the UNDP Knowledge Management Advisor Board (KMAB), stakeholders from cross-sector will support design activity and comment on the output together with the project team.</w:t>
      </w:r>
      <w:r>
        <w:rPr>
          <w:rFonts w:ascii="Times New Roman" w:eastAsia="Calibri" w:hAnsi="Times New Roman" w:cs="Times New Roman"/>
        </w:rPr>
        <w:t xml:space="preserve"> </w:t>
      </w:r>
      <w:r w:rsidRPr="001E5738">
        <w:rPr>
          <w:rFonts w:ascii="Times New Roman" w:eastAsia="Calibri" w:hAnsi="Times New Roman" w:cs="Times New Roman"/>
        </w:rPr>
        <w:t>Areas for conducting activities and pilot the project in activity 2.3 will be discussed and selected in consultation with stakeholders from both available platforms. Bilateral meetings of the UNODC-NSC platform will happen on a quarterly basis while the KMAB meeting will happen bi-annually with the option to create online communication channel for regular update and virtual consultation, should any urgent issues arise. Updated activities from this project will be produced and included in the Quarterly Newsletter of the EU-UNDP PVE Phase II Project.</w:t>
      </w:r>
    </w:p>
    <w:p w14:paraId="3F10EF57" w14:textId="77777777" w:rsidR="001E39C6" w:rsidRDefault="001E39C6" w:rsidP="001E39C6">
      <w:pPr>
        <w:spacing w:line="276" w:lineRule="auto"/>
        <w:contextualSpacing/>
        <w:jc w:val="both"/>
        <w:rPr>
          <w:rFonts w:ascii="Times New Roman" w:eastAsia="SimSun" w:hAnsi="Times New Roman" w:cs="Times New Roman"/>
        </w:rPr>
      </w:pPr>
      <w:r>
        <w:rPr>
          <w:rFonts w:ascii="Calibri" w:eastAsia="Calibri" w:hAnsi="Calibri"/>
        </w:rPr>
        <w:t xml:space="preserve"> </w:t>
      </w:r>
      <w:r>
        <w:rPr>
          <w:rFonts w:ascii="Times New Roman" w:eastAsia="SimSun" w:hAnsi="Times New Roman" w:cs="Times New Roman"/>
        </w:rPr>
        <w:t xml:space="preserve">  </w:t>
      </w:r>
      <w:r w:rsidRPr="00F71561">
        <w:rPr>
          <w:rFonts w:ascii="Times New Roman" w:eastAsia="SimSun" w:hAnsi="Times New Roman" w:cs="Times New Roman"/>
        </w:rPr>
        <w:t>UN commitment to ensuring a ‘</w:t>
      </w:r>
      <w:r w:rsidRPr="00F71561">
        <w:rPr>
          <w:rFonts w:ascii="Times New Roman" w:eastAsia="SimSun" w:hAnsi="Times New Roman" w:cs="Times New Roman"/>
          <w:i/>
          <w:iCs/>
        </w:rPr>
        <w:t xml:space="preserve">whole of society’ </w:t>
      </w:r>
      <w:r w:rsidRPr="00F71561">
        <w:rPr>
          <w:rFonts w:ascii="Times New Roman" w:eastAsia="SimSun" w:hAnsi="Times New Roman" w:cs="Times New Roman"/>
        </w:rPr>
        <w:t>approach to PVE dictates a strong partnership with civil society in the preparation and implementation of all activities.</w:t>
      </w:r>
      <w:r>
        <w:rPr>
          <w:rFonts w:ascii="Times New Roman" w:eastAsia="SimSun" w:hAnsi="Times New Roman" w:cs="Times New Roman"/>
        </w:rPr>
        <w:t xml:space="preserve"> This project foresees a</w:t>
      </w:r>
      <w:r w:rsidRPr="00380709">
        <w:rPr>
          <w:rFonts w:ascii="Times New Roman" w:eastAsia="Calibri" w:hAnsi="Times New Roman" w:cs="Times New Roman"/>
          <w:lang w:val="en-US" w:bidi="th-TH"/>
        </w:rPr>
        <w:t xml:space="preserve"> multi-stakeholder forum to </w:t>
      </w:r>
      <w:r>
        <w:rPr>
          <w:rFonts w:ascii="Times New Roman" w:eastAsia="Calibri" w:hAnsi="Times New Roman" w:cs="Times New Roman"/>
          <w:lang w:val="en-US" w:bidi="th-TH"/>
        </w:rPr>
        <w:t>input to and</w:t>
      </w:r>
      <w:r w:rsidRPr="00380709">
        <w:rPr>
          <w:rFonts w:ascii="Times New Roman" w:eastAsia="Calibri" w:hAnsi="Times New Roman" w:cs="Times New Roman"/>
          <w:lang w:val="en-US" w:bidi="th-TH"/>
        </w:rPr>
        <w:t xml:space="preserve"> endorse the </w:t>
      </w:r>
      <w:r>
        <w:rPr>
          <w:rFonts w:ascii="Times New Roman" w:eastAsia="Calibri" w:hAnsi="Times New Roman" w:cs="Times New Roman"/>
          <w:lang w:val="en-US" w:bidi="th-TH"/>
        </w:rPr>
        <w:t>Human Security</w:t>
      </w:r>
      <w:r w:rsidRPr="00380709">
        <w:rPr>
          <w:rFonts w:ascii="Times New Roman" w:eastAsia="Calibri" w:hAnsi="Times New Roman" w:cs="Times New Roman"/>
          <w:lang w:val="en-US" w:bidi="th-TH"/>
        </w:rPr>
        <w:t xml:space="preserve"> guidelines</w:t>
      </w:r>
      <w:r>
        <w:rPr>
          <w:rFonts w:ascii="Times New Roman" w:eastAsia="Calibri" w:hAnsi="Times New Roman" w:cs="Times New Roman"/>
          <w:lang w:val="en-US" w:bidi="th-TH"/>
        </w:rPr>
        <w:t>, and which will remain a consultative forum over the longer-term</w:t>
      </w:r>
      <w:r w:rsidRPr="002623B9">
        <w:rPr>
          <w:rFonts w:ascii="Times New Roman" w:eastAsia="SimSun" w:hAnsi="Times New Roman" w:cs="Times New Roman"/>
        </w:rPr>
        <w:t xml:space="preserve"> </w:t>
      </w:r>
      <w:r w:rsidRPr="00F71561">
        <w:rPr>
          <w:rFonts w:ascii="Times New Roman" w:eastAsia="SimSun" w:hAnsi="Times New Roman" w:cs="Times New Roman"/>
        </w:rPr>
        <w:t>for redress of grievances</w:t>
      </w:r>
      <w:r w:rsidRPr="00380709">
        <w:rPr>
          <w:rFonts w:ascii="Times New Roman" w:eastAsia="Calibri" w:hAnsi="Times New Roman" w:cs="Times New Roman"/>
          <w:lang w:val="en-US" w:bidi="th-TH"/>
        </w:rPr>
        <w:t>.</w:t>
      </w:r>
      <w:r>
        <w:rPr>
          <w:rFonts w:ascii="Times New Roman" w:eastAsia="Calibri" w:hAnsi="Times New Roman" w:cs="Times New Roman"/>
          <w:lang w:val="en-US" w:bidi="th-TH"/>
        </w:rPr>
        <w:t xml:space="preserve"> It is intended that t</w:t>
      </w:r>
      <w:r>
        <w:rPr>
          <w:rFonts w:ascii="Times New Roman" w:eastAsia="SimSun" w:hAnsi="Times New Roman" w:cs="Times New Roman"/>
        </w:rPr>
        <w:t>he targeted interventions at the local-level will be replicated more widely, including gender-responsive people-centred local approaches and remedies, eventually into the NAP consultations mechanisms. Due diligence will be undertaken on civil society partners, that will be identified together with NSC and based on UNDP’s extensive networks in the area.</w:t>
      </w:r>
    </w:p>
    <w:p w14:paraId="07BAB733" w14:textId="77777777" w:rsidR="001E39C6" w:rsidRDefault="001E39C6" w:rsidP="001E39C6">
      <w:pPr>
        <w:spacing w:line="276" w:lineRule="auto"/>
        <w:contextualSpacing/>
        <w:jc w:val="both"/>
        <w:rPr>
          <w:rFonts w:ascii="Times New Roman" w:eastAsia="SimSun" w:hAnsi="Times New Roman" w:cs="Times New Roman"/>
        </w:rPr>
      </w:pPr>
    </w:p>
    <w:p w14:paraId="2112C3CB" w14:textId="77777777" w:rsidR="001E39C6" w:rsidRPr="000D55E6" w:rsidRDefault="001E39C6" w:rsidP="001E39C6">
      <w:pPr>
        <w:rPr>
          <w:rFonts w:ascii="Calibri" w:eastAsia="Calibri" w:hAnsi="Calibri"/>
        </w:rPr>
      </w:pPr>
    </w:p>
    <w:p w14:paraId="67EE1949" w14:textId="77777777" w:rsidR="001E39C6" w:rsidRDefault="001E39C6" w:rsidP="001E39C6">
      <w:pPr>
        <w:spacing w:line="276" w:lineRule="auto"/>
        <w:ind w:left="450"/>
        <w:contextualSpacing/>
        <w:jc w:val="both"/>
        <w:rPr>
          <w:rFonts w:ascii="Times New Roman" w:eastAsia="Calibri" w:hAnsi="Times New Roman" w:cs="Times New Roman"/>
          <w:b/>
          <w:bCs/>
        </w:rPr>
      </w:pPr>
      <w:r w:rsidRPr="00AC181E">
        <w:rPr>
          <w:rFonts w:ascii="Times New Roman" w:eastAsia="Calibri" w:hAnsi="Times New Roman" w:cs="Times New Roman"/>
          <w:b/>
          <w:bCs/>
          <w:lang w:val="en-US"/>
        </w:rPr>
        <w:t xml:space="preserve">5.3 </w:t>
      </w:r>
      <w:r>
        <w:rPr>
          <w:rFonts w:ascii="Times New Roman" w:eastAsia="Calibri" w:hAnsi="Times New Roman" w:cs="Times New Roman"/>
          <w:b/>
          <w:bCs/>
          <w:lang w:val="en-US"/>
        </w:rPr>
        <w:t>P</w:t>
      </w:r>
      <w:r w:rsidRPr="00AC181E">
        <w:rPr>
          <w:rFonts w:ascii="Times New Roman" w:eastAsia="Calibri" w:hAnsi="Times New Roman" w:cs="Times New Roman"/>
          <w:b/>
          <w:bCs/>
          <w:lang w:val="en-US"/>
        </w:rPr>
        <w:t xml:space="preserve">artnership with other organizations </w:t>
      </w:r>
    </w:p>
    <w:p w14:paraId="344CFDDB" w14:textId="77777777" w:rsidR="001E39C6" w:rsidRDefault="001E39C6" w:rsidP="001E39C6">
      <w:pPr>
        <w:spacing w:line="276" w:lineRule="auto"/>
        <w:ind w:left="450"/>
        <w:contextualSpacing/>
        <w:jc w:val="both"/>
        <w:rPr>
          <w:rFonts w:ascii="Times New Roman" w:eastAsia="Calibri" w:hAnsi="Times New Roman" w:cs="Times New Roman"/>
          <w:b/>
          <w:bCs/>
        </w:rPr>
      </w:pPr>
    </w:p>
    <w:p w14:paraId="08B38976" w14:textId="77777777" w:rsidR="001E39C6" w:rsidRPr="001170D4" w:rsidRDefault="001E39C6" w:rsidP="001E39C6">
      <w:pPr>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Pr="001170D4">
        <w:rPr>
          <w:rFonts w:ascii="Times New Roman" w:eastAsia="Calibri" w:hAnsi="Times New Roman" w:cs="Times New Roman"/>
        </w:rPr>
        <w:t>Through</w:t>
      </w:r>
      <w:r>
        <w:rPr>
          <w:rFonts w:ascii="Times New Roman" w:eastAsia="Calibri" w:hAnsi="Times New Roman" w:cs="Times New Roman"/>
        </w:rPr>
        <w:t xml:space="preserve"> the</w:t>
      </w:r>
      <w:r w:rsidRPr="001170D4">
        <w:rPr>
          <w:rFonts w:ascii="Times New Roman" w:eastAsia="Calibri" w:hAnsi="Times New Roman" w:cs="Times New Roman"/>
        </w:rPr>
        <w:t xml:space="preserve"> Knowledge Management Platform established under the EU-UNDP PVE Project Phase II, the projects will be able to reach out to a wider audience. The platform will share information, strengthen network, and engage a “Community of Practice” in support of NAP development and implementation in Thailand. Members of the platform will compris</w:t>
      </w:r>
      <w:r>
        <w:rPr>
          <w:rFonts w:ascii="Times New Roman" w:eastAsia="Calibri" w:hAnsi="Times New Roman" w:cs="Times New Roman"/>
        </w:rPr>
        <w:t>e</w:t>
      </w:r>
      <w:r w:rsidRPr="001170D4">
        <w:rPr>
          <w:rFonts w:ascii="Times New Roman" w:eastAsia="Calibri" w:hAnsi="Times New Roman" w:cs="Times New Roman"/>
        </w:rPr>
        <w:t xml:space="preserve"> registered users representing all groups of stakeholders– local and central Government, civil society and private sector, religious and educational institutions, academia and the media, and the donor community. UNODC will leverage the linkage of the </w:t>
      </w:r>
      <w:r>
        <w:rPr>
          <w:rFonts w:ascii="Times New Roman" w:eastAsia="Calibri" w:hAnsi="Times New Roman" w:cs="Times New Roman"/>
        </w:rPr>
        <w:t>Human Security</w:t>
      </w:r>
      <w:r w:rsidRPr="001170D4">
        <w:rPr>
          <w:rFonts w:ascii="Times New Roman" w:eastAsia="Calibri" w:hAnsi="Times New Roman" w:cs="Times New Roman"/>
        </w:rPr>
        <w:t xml:space="preserve"> knowledge/implementation with their peers in Indonesia and the Philippines and expand to other countries.  </w:t>
      </w:r>
    </w:p>
    <w:p w14:paraId="6AAD319B" w14:textId="77777777" w:rsidR="001E39C6" w:rsidRPr="001170D4" w:rsidRDefault="001E39C6" w:rsidP="001E39C6">
      <w:pPr>
        <w:spacing w:line="276" w:lineRule="auto"/>
        <w:ind w:left="450"/>
        <w:contextualSpacing/>
        <w:jc w:val="both"/>
        <w:rPr>
          <w:rFonts w:ascii="Times New Roman" w:eastAsia="Calibri" w:hAnsi="Times New Roman" w:cs="Times New Roman"/>
        </w:rPr>
      </w:pPr>
      <w:r>
        <w:rPr>
          <w:rFonts w:ascii="Times New Roman" w:eastAsia="Calibri" w:hAnsi="Times New Roman" w:cs="Times New Roman"/>
        </w:rPr>
        <w:t xml:space="preserve"> </w:t>
      </w:r>
    </w:p>
    <w:p w14:paraId="1154FAED" w14:textId="77777777" w:rsidR="001E39C6" w:rsidRDefault="001E39C6" w:rsidP="001E39C6">
      <w:pPr>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Pr="001170D4">
        <w:rPr>
          <w:rFonts w:ascii="Times New Roman" w:eastAsia="Calibri" w:hAnsi="Times New Roman" w:cs="Times New Roman"/>
        </w:rPr>
        <w:t>As the project will also develop HS guidelines</w:t>
      </w:r>
      <w:r>
        <w:rPr>
          <w:rFonts w:ascii="Times New Roman" w:eastAsia="Calibri" w:hAnsi="Times New Roman" w:cs="Times New Roman"/>
        </w:rPr>
        <w:t>,</w:t>
      </w:r>
      <w:r w:rsidRPr="001170D4">
        <w:rPr>
          <w:rFonts w:ascii="Times New Roman" w:eastAsia="Calibri" w:hAnsi="Times New Roman" w:cs="Times New Roman"/>
        </w:rPr>
        <w:t xml:space="preserve"> training materials, </w:t>
      </w:r>
      <w:r>
        <w:rPr>
          <w:rFonts w:ascii="Times New Roman" w:eastAsia="Calibri" w:hAnsi="Times New Roman" w:cs="Times New Roman"/>
        </w:rPr>
        <w:t xml:space="preserve">and </w:t>
      </w:r>
      <w:r w:rsidRPr="001170D4">
        <w:rPr>
          <w:rFonts w:ascii="Times New Roman" w:eastAsia="Calibri" w:hAnsi="Times New Roman" w:cs="Times New Roman"/>
        </w:rPr>
        <w:t xml:space="preserve">workshop design, UNOCT and other specialized UN agencies and academic institutions will </w:t>
      </w:r>
      <w:r>
        <w:rPr>
          <w:rFonts w:ascii="Times New Roman" w:eastAsia="Calibri" w:hAnsi="Times New Roman" w:cs="Times New Roman"/>
        </w:rPr>
        <w:t>support</w:t>
      </w:r>
      <w:r w:rsidRPr="001170D4">
        <w:rPr>
          <w:rFonts w:ascii="Times New Roman" w:eastAsia="Calibri" w:hAnsi="Times New Roman" w:cs="Times New Roman"/>
        </w:rPr>
        <w:t xml:space="preserve"> </w:t>
      </w:r>
      <w:r>
        <w:rPr>
          <w:rFonts w:ascii="Times New Roman" w:eastAsia="Calibri" w:hAnsi="Times New Roman" w:cs="Times New Roman"/>
        </w:rPr>
        <w:t xml:space="preserve">their </w:t>
      </w:r>
      <w:r w:rsidRPr="001170D4">
        <w:rPr>
          <w:rFonts w:ascii="Times New Roman" w:eastAsia="Calibri" w:hAnsi="Times New Roman" w:cs="Times New Roman"/>
        </w:rPr>
        <w:t>develop</w:t>
      </w:r>
      <w:r>
        <w:rPr>
          <w:rFonts w:ascii="Times New Roman" w:eastAsia="Calibri" w:hAnsi="Times New Roman" w:cs="Times New Roman"/>
        </w:rPr>
        <w:t>ment</w:t>
      </w:r>
      <w:r w:rsidRPr="001170D4">
        <w:rPr>
          <w:rFonts w:ascii="Times New Roman" w:eastAsia="Calibri" w:hAnsi="Times New Roman" w:cs="Times New Roman"/>
        </w:rPr>
        <w:t xml:space="preserve">, provide inputs and feedback to the materials. The Knowledge Management Advisory Board of UNDP will serve as another interface to receive input and engagement from CSOs, donors, media, parliamentarians working on similar issues and context. </w:t>
      </w:r>
      <w:r>
        <w:rPr>
          <w:rFonts w:ascii="Times New Roman" w:eastAsia="Calibri" w:hAnsi="Times New Roman" w:cs="Times New Roman"/>
        </w:rPr>
        <w:t xml:space="preserve"> Apart from these platforms, the international community of CSOs and donors will be invited to contribute through academic seminars and engagement activities, including around Activities 1.1.4. and 2.1. 3..</w:t>
      </w:r>
    </w:p>
    <w:p w14:paraId="042B13FE" w14:textId="77777777" w:rsidR="001E39C6" w:rsidRDefault="001E39C6" w:rsidP="001E39C6">
      <w:pPr>
        <w:textAlignment w:val="baseline"/>
        <w:rPr>
          <w:rFonts w:ascii="Times New Roman" w:eastAsia="Times New Roman" w:hAnsi="Times New Roman"/>
          <w:color w:val="AEAAAA" w:themeColor="background2" w:themeShade="BF"/>
          <w:sz w:val="24"/>
          <w:szCs w:val="24"/>
        </w:rPr>
      </w:pPr>
    </w:p>
    <w:p w14:paraId="03AAAC1A" w14:textId="77777777" w:rsidR="001E39C6" w:rsidRPr="00370F9D" w:rsidRDefault="001E39C6" w:rsidP="001E39C6">
      <w:pPr>
        <w:pStyle w:val="ListParagraph"/>
        <w:numPr>
          <w:ilvl w:val="0"/>
          <w:numId w:val="15"/>
        </w:numPr>
        <w:spacing w:before="240" w:after="240"/>
        <w:jc w:val="both"/>
        <w:rPr>
          <w:rFonts w:ascii="Times New Roman" w:eastAsia="Times New Roman" w:hAnsi="Times New Roman"/>
          <w:b/>
          <w:bCs/>
          <w:color w:val="000000"/>
          <w:sz w:val="24"/>
          <w:szCs w:val="24"/>
        </w:rPr>
      </w:pPr>
      <w:r w:rsidRPr="00370F9D">
        <w:rPr>
          <w:rFonts w:ascii="Times New Roman" w:hAnsi="Times New Roman" w:cs="Times New Roman"/>
          <w:b/>
          <w:bCs/>
        </w:rPr>
        <w:t xml:space="preserve">Risk management and sustainability </w:t>
      </w:r>
    </w:p>
    <w:p w14:paraId="45991718" w14:textId="77777777" w:rsidR="001E39C6" w:rsidRPr="00144B2A" w:rsidRDefault="001E39C6" w:rsidP="001E39C6">
      <w:pPr>
        <w:spacing w:before="240" w:after="240"/>
        <w:ind w:left="450" w:firstLine="9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6.1 </w:t>
      </w:r>
      <w:r w:rsidRPr="00144B2A">
        <w:rPr>
          <w:rFonts w:ascii="Times New Roman" w:eastAsia="Times New Roman" w:hAnsi="Times New Roman"/>
          <w:b/>
          <w:bCs/>
          <w:color w:val="000000"/>
          <w:sz w:val="24"/>
          <w:szCs w:val="24"/>
        </w:rPr>
        <w:t>Risk management</w:t>
      </w:r>
    </w:p>
    <w:tbl>
      <w:tblPr>
        <w:tblW w:w="0" w:type="auto"/>
        <w:tblCellMar>
          <w:top w:w="15" w:type="dxa"/>
          <w:left w:w="15" w:type="dxa"/>
          <w:bottom w:w="15" w:type="dxa"/>
          <w:right w:w="15" w:type="dxa"/>
        </w:tblCellMar>
        <w:tblLook w:val="04A0" w:firstRow="1" w:lastRow="0" w:firstColumn="1" w:lastColumn="0" w:noHBand="0" w:noVBand="1"/>
      </w:tblPr>
      <w:tblGrid>
        <w:gridCol w:w="2269"/>
        <w:gridCol w:w="983"/>
        <w:gridCol w:w="1183"/>
        <w:gridCol w:w="3053"/>
        <w:gridCol w:w="1528"/>
      </w:tblGrid>
      <w:tr w:rsidR="001E39C6" w:rsidRPr="008408E7" w14:paraId="38BB97D9" w14:textId="77777777" w:rsidTr="00862379">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17CFA9" w14:textId="77777777" w:rsidR="001E39C6" w:rsidRPr="008408E7" w:rsidRDefault="001E39C6" w:rsidP="00862379">
            <w:pPr>
              <w:rPr>
                <w:rFonts w:ascii="Times New Roman" w:eastAsia="Times New Roman" w:hAnsi="Times New Roman"/>
                <w:sz w:val="20"/>
                <w:szCs w:val="20"/>
              </w:rPr>
            </w:pPr>
            <w:r w:rsidRPr="008408E7">
              <w:rPr>
                <w:rFonts w:ascii="Times New Roman" w:eastAsia="Times New Roman" w:hAnsi="Times New Roman"/>
                <w:b/>
                <w:bCs/>
                <w:color w:val="000000"/>
                <w:sz w:val="20"/>
                <w:szCs w:val="20"/>
              </w:rPr>
              <w:t>Description of risks and negative externalities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63500" w14:textId="77777777" w:rsidR="001E39C6" w:rsidRPr="008408E7" w:rsidRDefault="001E39C6" w:rsidP="00862379">
            <w:pPr>
              <w:rPr>
                <w:rFonts w:ascii="Times New Roman" w:eastAsia="Times New Roman" w:hAnsi="Times New Roman"/>
                <w:sz w:val="20"/>
                <w:szCs w:val="20"/>
              </w:rPr>
            </w:pPr>
            <w:r w:rsidRPr="008408E7">
              <w:rPr>
                <w:rFonts w:ascii="Times New Roman" w:eastAsia="Times New Roman" w:hAnsi="Times New Roman"/>
                <w:b/>
                <w:bCs/>
                <w:color w:val="000000"/>
                <w:sz w:val="20"/>
                <w:szCs w:val="20"/>
              </w:rPr>
              <w:t>Impact</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AC1A16" w14:textId="77777777" w:rsidR="001E39C6" w:rsidRPr="008408E7" w:rsidRDefault="001E39C6" w:rsidP="00862379">
            <w:pPr>
              <w:rPr>
                <w:rFonts w:ascii="Times New Roman" w:eastAsia="Times New Roman" w:hAnsi="Times New Roman"/>
                <w:sz w:val="20"/>
                <w:szCs w:val="20"/>
              </w:rPr>
            </w:pPr>
            <w:r w:rsidRPr="008408E7">
              <w:rPr>
                <w:rFonts w:ascii="Times New Roman" w:eastAsia="Times New Roman" w:hAnsi="Times New Roman"/>
                <w:b/>
                <w:bCs/>
                <w:color w:val="000000"/>
                <w:sz w:val="20"/>
                <w:szCs w:val="20"/>
              </w:rPr>
              <w:t>Probability</w:t>
            </w:r>
          </w:p>
        </w:tc>
        <w:tc>
          <w:tcPr>
            <w:tcW w:w="3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1BD11" w14:textId="77777777" w:rsidR="001E39C6" w:rsidRPr="008408E7" w:rsidRDefault="001E39C6" w:rsidP="00862379">
            <w:pPr>
              <w:rPr>
                <w:rFonts w:ascii="Times New Roman" w:eastAsia="Times New Roman" w:hAnsi="Times New Roman"/>
                <w:sz w:val="20"/>
                <w:szCs w:val="20"/>
              </w:rPr>
            </w:pPr>
            <w:r w:rsidRPr="008408E7">
              <w:rPr>
                <w:rFonts w:ascii="Times New Roman" w:eastAsia="Times New Roman" w:hAnsi="Times New Roman"/>
                <w:b/>
                <w:bCs/>
                <w:color w:val="000000"/>
                <w:sz w:val="20"/>
                <w:szCs w:val="20"/>
              </w:rPr>
              <w:t>Proposed mitigation measures</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6F37C7" w14:textId="77777777" w:rsidR="001E39C6" w:rsidRPr="008408E7" w:rsidRDefault="001E39C6" w:rsidP="00862379">
            <w:pPr>
              <w:rPr>
                <w:rFonts w:ascii="Times New Roman" w:eastAsia="Times New Roman" w:hAnsi="Times New Roman"/>
                <w:sz w:val="20"/>
                <w:szCs w:val="20"/>
              </w:rPr>
            </w:pPr>
            <w:r w:rsidRPr="008408E7">
              <w:rPr>
                <w:rFonts w:ascii="Times New Roman" w:eastAsia="Times New Roman" w:hAnsi="Times New Roman"/>
                <w:b/>
                <w:bCs/>
                <w:color w:val="000000"/>
                <w:sz w:val="20"/>
                <w:szCs w:val="20"/>
              </w:rPr>
              <w:t>Responsible organization(s)</w:t>
            </w:r>
          </w:p>
        </w:tc>
      </w:tr>
      <w:tr w:rsidR="001E39C6" w:rsidRPr="008408E7" w14:paraId="0612DB0F" w14:textId="77777777" w:rsidTr="0086237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D2F69" w14:textId="77777777" w:rsidR="001E39C6" w:rsidRPr="0086719A" w:rsidRDefault="001E39C6" w:rsidP="00862379">
            <w:pPr>
              <w:spacing w:line="240" w:lineRule="auto"/>
              <w:rPr>
                <w:rFonts w:ascii="Times New Roman" w:eastAsia="Times New Roman" w:hAnsi="Times New Roman" w:cs="Times New Roman"/>
                <w:sz w:val="20"/>
                <w:szCs w:val="20"/>
                <w:highlight w:val="yellow"/>
              </w:rPr>
            </w:pPr>
            <w:r w:rsidRPr="0086719A">
              <w:rPr>
                <w:rFonts w:ascii="Times New Roman" w:hAnsi="Times New Roman" w:cs="Times New Roman"/>
                <w:sz w:val="20"/>
                <w:szCs w:val="20"/>
              </w:rPr>
              <w:t xml:space="preserve">Lack of political will to support some aspects of PVE programming due to re-prioritization of needs and/or political resistance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07EDF" w14:textId="77777777" w:rsidR="001E39C6" w:rsidRPr="0086719A" w:rsidRDefault="001E39C6" w:rsidP="00862379">
            <w:pPr>
              <w:spacing w:line="240" w:lineRule="auto"/>
              <w:rPr>
                <w:rFonts w:ascii="Times New Roman" w:eastAsia="Times New Roman" w:hAnsi="Times New Roman" w:cs="Times New Roman"/>
                <w:sz w:val="20"/>
                <w:szCs w:val="20"/>
                <w:highlight w:val="yellow"/>
              </w:rPr>
            </w:pPr>
            <w:r w:rsidRPr="0086719A">
              <w:rPr>
                <w:rFonts w:ascii="Times New Roman" w:hAnsi="Times New Roman" w:cs="Times New Roman"/>
                <w:sz w:val="20"/>
                <w:szCs w:val="20"/>
              </w:rPr>
              <w:t>Moderate</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025E6" w14:textId="77777777" w:rsidR="001E39C6" w:rsidRPr="0086719A" w:rsidRDefault="001E39C6" w:rsidP="00862379">
            <w:pPr>
              <w:spacing w:line="240" w:lineRule="auto"/>
              <w:rPr>
                <w:rFonts w:ascii="Times New Roman" w:eastAsia="Times New Roman" w:hAnsi="Times New Roman" w:cs="Times New Roman"/>
                <w:sz w:val="20"/>
                <w:szCs w:val="20"/>
                <w:highlight w:val="yellow"/>
              </w:rPr>
            </w:pPr>
            <w:r w:rsidRPr="0086719A">
              <w:rPr>
                <w:rFonts w:ascii="Times New Roman" w:hAnsi="Times New Roman" w:cs="Times New Roman"/>
                <w:sz w:val="20"/>
                <w:szCs w:val="20"/>
              </w:rPr>
              <w:t>Moderate</w:t>
            </w:r>
            <w:r>
              <w:rPr>
                <w:rFonts w:ascii="Times New Roman" w:hAnsi="Times New Roman" w:cs="Times New Roman"/>
                <w:sz w:val="20"/>
                <w:szCs w:val="20"/>
              </w:rPr>
              <w:t xml:space="preserve"> to low</w:t>
            </w:r>
          </w:p>
        </w:tc>
        <w:tc>
          <w:tcPr>
            <w:tcW w:w="3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AD02E" w14:textId="77777777" w:rsidR="001E39C6" w:rsidRPr="0086719A" w:rsidRDefault="001E39C6" w:rsidP="00862379">
            <w:pPr>
              <w:spacing w:line="240" w:lineRule="auto"/>
              <w:rPr>
                <w:rFonts w:ascii="Times New Roman" w:eastAsia="Times New Roman" w:hAnsi="Times New Roman" w:cs="Times New Roman"/>
                <w:sz w:val="20"/>
                <w:szCs w:val="20"/>
                <w:highlight w:val="yellow"/>
              </w:rPr>
            </w:pPr>
            <w:r w:rsidRPr="0086719A">
              <w:rPr>
                <w:rFonts w:ascii="Times New Roman" w:hAnsi="Times New Roman" w:cs="Times New Roman"/>
                <w:sz w:val="20"/>
                <w:szCs w:val="20"/>
              </w:rPr>
              <w:t xml:space="preserve">The project team will work closely and discreetly with NSC officials to </w:t>
            </w:r>
            <w:r>
              <w:rPr>
                <w:rFonts w:ascii="Times New Roman" w:hAnsi="Times New Roman" w:cs="Times New Roman"/>
                <w:sz w:val="20"/>
                <w:szCs w:val="20"/>
              </w:rPr>
              <w:t xml:space="preserve">advance </w:t>
            </w:r>
            <w:r w:rsidRPr="0086719A">
              <w:rPr>
                <w:rFonts w:ascii="Times New Roman" w:hAnsi="Times New Roman" w:cs="Times New Roman"/>
                <w:sz w:val="20"/>
                <w:szCs w:val="20"/>
              </w:rPr>
              <w:t>a national framework in a low-key manner, as appropriate. UN to engage in more advocacy to shape a more nuanced, holistic analysis and sensitive approach to help create understanding and support.</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15691" w14:textId="77777777" w:rsidR="001E39C6" w:rsidRPr="0086719A" w:rsidRDefault="001E39C6" w:rsidP="00862379">
            <w:pPr>
              <w:spacing w:line="240" w:lineRule="auto"/>
              <w:rPr>
                <w:rFonts w:ascii="Times New Roman" w:eastAsia="Times New Roman" w:hAnsi="Times New Roman" w:cs="Times New Roman"/>
                <w:sz w:val="20"/>
                <w:szCs w:val="20"/>
                <w:highlight w:val="yellow"/>
              </w:rPr>
            </w:pPr>
            <w:r w:rsidRPr="0086719A">
              <w:rPr>
                <w:rFonts w:ascii="Times New Roman" w:hAnsi="Times New Roman" w:cs="Times New Roman"/>
                <w:sz w:val="20"/>
                <w:szCs w:val="20"/>
              </w:rPr>
              <w:t xml:space="preserve">UN RCO/ UNODC/ UNDP </w:t>
            </w:r>
          </w:p>
        </w:tc>
      </w:tr>
      <w:tr w:rsidR="001E39C6" w:rsidRPr="008408E7" w14:paraId="6C8668BE" w14:textId="77777777" w:rsidTr="0086237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A94E2" w14:textId="77777777" w:rsidR="001E39C6" w:rsidRPr="0086719A" w:rsidRDefault="001E39C6" w:rsidP="00862379">
            <w:pPr>
              <w:rPr>
                <w:rFonts w:ascii="Times New Roman" w:hAnsi="Times New Roman" w:cs="Times New Roman"/>
                <w:sz w:val="20"/>
                <w:szCs w:val="20"/>
              </w:rPr>
            </w:pPr>
            <w:r w:rsidRPr="0086719A">
              <w:rPr>
                <w:rFonts w:ascii="Times New Roman" w:hAnsi="Times New Roman" w:cs="Times New Roman"/>
                <w:sz w:val="20"/>
                <w:szCs w:val="20"/>
              </w:rPr>
              <w:t>Broader political instability, following escalating protests, and shrinking civic space, impacting programming; making engagement at local level more challenging due to heightened mistrust.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E720D" w14:textId="77777777" w:rsidR="001E39C6" w:rsidRPr="0086719A" w:rsidRDefault="001E39C6" w:rsidP="00862379">
            <w:pPr>
              <w:rPr>
                <w:rFonts w:ascii="Times New Roman" w:hAnsi="Times New Roman" w:cs="Times New Roman"/>
                <w:sz w:val="20"/>
                <w:szCs w:val="20"/>
              </w:rPr>
            </w:pPr>
            <w:r w:rsidRPr="0086719A">
              <w:rPr>
                <w:rFonts w:ascii="Times New Roman" w:hAnsi="Times New Roman" w:cs="Times New Roman"/>
                <w:sz w:val="20"/>
                <w:szCs w:val="20"/>
              </w:rPr>
              <w:t>Moderate</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CA2F4B" w14:textId="77777777" w:rsidR="001E39C6" w:rsidRPr="0086719A" w:rsidRDefault="001E39C6" w:rsidP="00862379">
            <w:pPr>
              <w:rPr>
                <w:rFonts w:ascii="Times New Roman" w:hAnsi="Times New Roman" w:cs="Times New Roman"/>
                <w:sz w:val="20"/>
                <w:szCs w:val="20"/>
              </w:rPr>
            </w:pPr>
            <w:r w:rsidRPr="0086719A">
              <w:rPr>
                <w:rFonts w:ascii="Times New Roman" w:hAnsi="Times New Roman" w:cs="Times New Roman"/>
                <w:sz w:val="20"/>
                <w:szCs w:val="20"/>
              </w:rPr>
              <w:t>Moderate</w:t>
            </w:r>
          </w:p>
        </w:tc>
        <w:tc>
          <w:tcPr>
            <w:tcW w:w="3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53088" w14:textId="77777777" w:rsidR="001E39C6" w:rsidRPr="0086719A" w:rsidRDefault="001E39C6" w:rsidP="00862379">
            <w:pPr>
              <w:rPr>
                <w:rFonts w:ascii="Times New Roman" w:hAnsi="Times New Roman" w:cs="Times New Roman"/>
                <w:sz w:val="20"/>
                <w:szCs w:val="20"/>
              </w:rPr>
            </w:pPr>
            <w:r w:rsidRPr="0086719A">
              <w:rPr>
                <w:rFonts w:ascii="Times New Roman" w:hAnsi="Times New Roman" w:cs="Times New Roman"/>
                <w:sz w:val="20"/>
                <w:szCs w:val="20"/>
              </w:rPr>
              <w:t>The project team will monitor closely the situation and regular consult with counterparts. The team plans to interact with a range of actors on the ground, thus is not heavily dependent on one single partner but rather can keep running as intended.</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3948B" w14:textId="77777777" w:rsidR="001E39C6" w:rsidRPr="0086719A" w:rsidRDefault="001E39C6" w:rsidP="00862379">
            <w:pPr>
              <w:rPr>
                <w:rFonts w:ascii="Times New Roman" w:hAnsi="Times New Roman" w:cs="Times New Roman"/>
                <w:sz w:val="20"/>
                <w:szCs w:val="20"/>
              </w:rPr>
            </w:pPr>
            <w:r w:rsidRPr="0086719A">
              <w:rPr>
                <w:rFonts w:ascii="Times New Roman" w:hAnsi="Times New Roman" w:cs="Times New Roman"/>
                <w:sz w:val="20"/>
                <w:szCs w:val="20"/>
              </w:rPr>
              <w:t>UN RCO/ UNODC/ UNDP</w:t>
            </w:r>
          </w:p>
        </w:tc>
      </w:tr>
      <w:tr w:rsidR="001E39C6" w:rsidRPr="008408E7" w14:paraId="76B5FDD0" w14:textId="77777777" w:rsidTr="0086237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D2F77" w14:textId="77777777" w:rsidR="001E39C6" w:rsidRPr="0086719A" w:rsidRDefault="001E39C6" w:rsidP="00862379">
            <w:pPr>
              <w:rPr>
                <w:rFonts w:ascii="Times New Roman" w:hAnsi="Times New Roman" w:cs="Times New Roman"/>
                <w:sz w:val="20"/>
                <w:szCs w:val="20"/>
              </w:rPr>
            </w:pPr>
            <w:r>
              <w:rPr>
                <w:rFonts w:ascii="Times New Roman" w:hAnsi="Times New Roman" w:cs="Times New Roman"/>
                <w:sz w:val="20"/>
                <w:szCs w:val="20"/>
              </w:rPr>
              <w:t>Disruptive effect of possible violence in the SBPs, and impact on inter-community relations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2DE8B" w14:textId="77777777" w:rsidR="001E39C6" w:rsidRPr="0086719A" w:rsidRDefault="001E39C6" w:rsidP="00862379">
            <w:pPr>
              <w:rPr>
                <w:rFonts w:ascii="Times New Roman" w:hAnsi="Times New Roman" w:cs="Times New Roman"/>
                <w:sz w:val="20"/>
                <w:szCs w:val="20"/>
              </w:rPr>
            </w:pPr>
            <w:r>
              <w:rPr>
                <w:rFonts w:ascii="Times New Roman" w:hAnsi="Times New Roman" w:cs="Times New Roman"/>
                <w:sz w:val="20"/>
                <w:szCs w:val="20"/>
              </w:rPr>
              <w:t>Moderate</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04D25" w14:textId="77777777" w:rsidR="001E39C6" w:rsidRPr="0086719A" w:rsidRDefault="001E39C6" w:rsidP="00862379">
            <w:pPr>
              <w:rPr>
                <w:rFonts w:ascii="Times New Roman" w:hAnsi="Times New Roman" w:cs="Times New Roman"/>
                <w:sz w:val="20"/>
                <w:szCs w:val="20"/>
              </w:rPr>
            </w:pPr>
            <w:r>
              <w:rPr>
                <w:rFonts w:ascii="Times New Roman" w:hAnsi="Times New Roman" w:cs="Times New Roman"/>
                <w:sz w:val="20"/>
                <w:szCs w:val="20"/>
              </w:rPr>
              <w:t>Moderate to low</w:t>
            </w:r>
          </w:p>
        </w:tc>
        <w:tc>
          <w:tcPr>
            <w:tcW w:w="3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C4554" w14:textId="77777777" w:rsidR="001E39C6" w:rsidRPr="0086719A" w:rsidRDefault="001E39C6" w:rsidP="00862379">
            <w:pPr>
              <w:rPr>
                <w:rFonts w:ascii="Times New Roman" w:hAnsi="Times New Roman" w:cs="Times New Roman"/>
                <w:sz w:val="20"/>
                <w:szCs w:val="20"/>
              </w:rPr>
            </w:pPr>
            <w:r>
              <w:rPr>
                <w:rFonts w:ascii="Times New Roman" w:hAnsi="Times New Roman" w:cs="Times New Roman"/>
                <w:sz w:val="20"/>
                <w:szCs w:val="20"/>
              </w:rPr>
              <w:t xml:space="preserve">Project team to </w:t>
            </w:r>
            <w:r w:rsidRPr="0007349F">
              <w:rPr>
                <w:rFonts w:ascii="Times New Roman" w:hAnsi="Times New Roman" w:cs="Times New Roman"/>
                <w:sz w:val="20"/>
                <w:szCs w:val="20"/>
              </w:rPr>
              <w:t>work closely with RCO to constantly review situation</w:t>
            </w:r>
            <w:r>
              <w:rPr>
                <w:rFonts w:ascii="Times New Roman" w:hAnsi="Times New Roman" w:cs="Times New Roman"/>
                <w:sz w:val="20"/>
                <w:szCs w:val="20"/>
              </w:rPr>
              <w:t>; and closely follow RTG protocols, and maintain close contact with the RTG, and partners on the ground.</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C8CE4" w14:textId="77777777" w:rsidR="001E39C6" w:rsidRPr="0086719A" w:rsidRDefault="001E39C6" w:rsidP="00862379">
            <w:pPr>
              <w:rPr>
                <w:rFonts w:ascii="Times New Roman" w:hAnsi="Times New Roman" w:cs="Times New Roman"/>
                <w:sz w:val="20"/>
                <w:szCs w:val="20"/>
              </w:rPr>
            </w:pPr>
            <w:r w:rsidRPr="0086719A">
              <w:rPr>
                <w:rFonts w:ascii="Times New Roman" w:hAnsi="Times New Roman" w:cs="Times New Roman"/>
                <w:sz w:val="20"/>
                <w:szCs w:val="20"/>
              </w:rPr>
              <w:t>UN RCO/ UNODC/ UNDP</w:t>
            </w:r>
          </w:p>
        </w:tc>
      </w:tr>
      <w:tr w:rsidR="001E39C6" w:rsidRPr="008408E7" w14:paraId="14239C45" w14:textId="77777777" w:rsidTr="00862379">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6FF7C"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COVID related travel restriction</w:t>
            </w:r>
            <w:r>
              <w:rPr>
                <w:rFonts w:ascii="Times New Roman" w:hAnsi="Times New Roman" w:cs="Times New Roman"/>
                <w:sz w:val="20"/>
                <w:szCs w:val="20"/>
              </w:rPr>
              <w:t>, including in selected areas,</w:t>
            </w:r>
            <w:r w:rsidRPr="0007349F">
              <w:rPr>
                <w:rFonts w:ascii="Times New Roman" w:hAnsi="Times New Roman" w:cs="Times New Roman"/>
                <w:sz w:val="20"/>
                <w:szCs w:val="20"/>
              </w:rPr>
              <w:t xml:space="preserve"> causes delays in establishing or organizing activities as planned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419AD"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Moderate</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29F5AF"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Moderate to High</w:t>
            </w:r>
            <w:r>
              <w:rPr>
                <w:rFonts w:ascii="Times New Roman" w:hAnsi="Times New Roman" w:cs="Times New Roman"/>
                <w:sz w:val="20"/>
                <w:szCs w:val="20"/>
              </w:rPr>
              <w:t xml:space="preserve"> (bot falling through the duration of the project)</w:t>
            </w:r>
          </w:p>
        </w:tc>
        <w:tc>
          <w:tcPr>
            <w:tcW w:w="3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333BC" w14:textId="77777777" w:rsidR="001E39C6" w:rsidRPr="0007349F" w:rsidRDefault="001E39C6" w:rsidP="00862379">
            <w:pPr>
              <w:rPr>
                <w:rFonts w:ascii="Times New Roman" w:hAnsi="Times New Roman" w:cs="Times New Roman"/>
                <w:sz w:val="20"/>
                <w:szCs w:val="20"/>
              </w:rPr>
            </w:pPr>
            <w:r>
              <w:rPr>
                <w:rFonts w:ascii="Times New Roman" w:hAnsi="Times New Roman" w:cs="Times New Roman"/>
                <w:sz w:val="20"/>
                <w:szCs w:val="20"/>
              </w:rPr>
              <w:t>Virtual</w:t>
            </w:r>
            <w:r w:rsidRPr="0007349F">
              <w:rPr>
                <w:rFonts w:ascii="Times New Roman" w:hAnsi="Times New Roman" w:cs="Times New Roman"/>
                <w:sz w:val="20"/>
                <w:szCs w:val="20"/>
              </w:rPr>
              <w:t xml:space="preserve"> format of the activities will be prepared as an alternative method.  The project team will also work closely with the RCO to constantly review the situation. In addition, the activities are designed to be flexible and should be revised based on achievements in the first few months.</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48231"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UNODC/UNDP</w:t>
            </w:r>
          </w:p>
        </w:tc>
      </w:tr>
      <w:tr w:rsidR="001E39C6" w:rsidRPr="008408E7" w14:paraId="0E8CEF82" w14:textId="77777777" w:rsidTr="00862379">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ED052"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Targeted areas might be affected by the unpredictable environmental disasters. Not only cost lives and physically destruction but could swing public attitudes or change political realities.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A97AE"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Moderate</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9C966"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Low</w:t>
            </w:r>
          </w:p>
        </w:tc>
        <w:tc>
          <w:tcPr>
            <w:tcW w:w="3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D02A11"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 xml:space="preserve">The project will interact with many actors in many areas which will not be heavily dependent on one single partner. The activity can continue even if political realities on the ground change. </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AAA1C"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UNODC/UNDP</w:t>
            </w:r>
          </w:p>
        </w:tc>
      </w:tr>
      <w:tr w:rsidR="001E39C6" w:rsidRPr="0007349F" w14:paraId="53C01B94" w14:textId="77777777" w:rsidTr="00862379">
        <w:trPr>
          <w:trHeight w:val="19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D00F4"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lastRenderedPageBreak/>
              <w:t>Coordination between UN entities, and with other partners, and potential delays due to procurement or administrative procedures, among other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A695C"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Moderate</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8A44B"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 xml:space="preserve">Low </w:t>
            </w:r>
          </w:p>
        </w:tc>
        <w:tc>
          <w:tcPr>
            <w:tcW w:w="3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3C217"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 xml:space="preserve">Regular monthly coordination meetings to ensure synergies and unblock obstacles </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9B4F5" w14:textId="77777777" w:rsidR="001E39C6" w:rsidRPr="0007349F" w:rsidRDefault="001E39C6" w:rsidP="00862379">
            <w:pPr>
              <w:rPr>
                <w:rFonts w:ascii="Times New Roman" w:hAnsi="Times New Roman" w:cs="Times New Roman"/>
                <w:sz w:val="20"/>
                <w:szCs w:val="20"/>
              </w:rPr>
            </w:pPr>
            <w:r w:rsidRPr="0007349F">
              <w:rPr>
                <w:rFonts w:ascii="Times New Roman" w:hAnsi="Times New Roman" w:cs="Times New Roman"/>
                <w:sz w:val="20"/>
                <w:szCs w:val="20"/>
              </w:rPr>
              <w:t>UN RCO/ UNODC/ UNDP</w:t>
            </w:r>
          </w:p>
        </w:tc>
      </w:tr>
    </w:tbl>
    <w:p w14:paraId="0BEEF148" w14:textId="77777777" w:rsidR="001E39C6" w:rsidRPr="00144B2A" w:rsidRDefault="001E39C6" w:rsidP="001E39C6">
      <w:pPr>
        <w:ind w:firstLine="360"/>
        <w:rPr>
          <w:rFonts w:ascii="Times New Roman" w:eastAsia="Times New Roman" w:hAnsi="Times New Roman"/>
          <w:sz w:val="24"/>
          <w:szCs w:val="24"/>
        </w:rPr>
      </w:pPr>
      <w:r w:rsidRPr="00AC0D02">
        <w:rPr>
          <w:rFonts w:ascii="Times New Roman" w:eastAsia="Times New Roman" w:hAnsi="Times New Roman"/>
          <w:color w:val="000000"/>
          <w:sz w:val="18"/>
          <w:szCs w:val="18"/>
        </w:rPr>
        <w:t xml:space="preserve">Note: Impact and probability should be indicated as high, </w:t>
      </w:r>
      <w:proofErr w:type="gramStart"/>
      <w:r w:rsidRPr="00AC0D02">
        <w:rPr>
          <w:rFonts w:ascii="Times New Roman" w:eastAsia="Times New Roman" w:hAnsi="Times New Roman"/>
          <w:color w:val="000000"/>
          <w:sz w:val="18"/>
          <w:szCs w:val="18"/>
        </w:rPr>
        <w:t>medium</w:t>
      </w:r>
      <w:proofErr w:type="gramEnd"/>
      <w:r w:rsidRPr="00AC0D02">
        <w:rPr>
          <w:rFonts w:ascii="Times New Roman" w:eastAsia="Times New Roman" w:hAnsi="Times New Roman"/>
          <w:color w:val="000000"/>
          <w:sz w:val="18"/>
          <w:szCs w:val="18"/>
        </w:rPr>
        <w:t xml:space="preserve"> or low.</w:t>
      </w:r>
    </w:p>
    <w:p w14:paraId="68AB1BF0" w14:textId="77777777" w:rsidR="001E39C6" w:rsidRPr="00033B4B" w:rsidRDefault="001E39C6" w:rsidP="001E39C6">
      <w:pPr>
        <w:spacing w:before="240" w:after="240"/>
        <w:ind w:left="540"/>
        <w:jc w:val="both"/>
        <w:rPr>
          <w:rFonts w:ascii="Times New Roman" w:hAnsi="Times New Roman" w:cs="Times New Roman"/>
          <w:b/>
          <w:bCs/>
        </w:rPr>
      </w:pPr>
      <w:r>
        <w:rPr>
          <w:rFonts w:ascii="Times New Roman" w:hAnsi="Times New Roman" w:cs="Times New Roman"/>
          <w:b/>
          <w:bCs/>
        </w:rPr>
        <w:t>6.2 S</w:t>
      </w:r>
      <w:r w:rsidRPr="00033B4B">
        <w:rPr>
          <w:rFonts w:ascii="Times New Roman" w:hAnsi="Times New Roman" w:cs="Times New Roman"/>
          <w:b/>
          <w:bCs/>
        </w:rPr>
        <w:t xml:space="preserve">cale-up, replication and sustainability </w:t>
      </w:r>
    </w:p>
    <w:p w14:paraId="075BBCA7" w14:textId="77777777" w:rsidR="001E39C6" w:rsidRPr="004119D3" w:rsidRDefault="001E39C6" w:rsidP="001E39C6">
      <w:pPr>
        <w:jc w:val="both"/>
        <w:rPr>
          <w:rFonts w:ascii="Times New Roman" w:hAnsi="Times New Roman" w:cs="Times New Roman"/>
        </w:rPr>
      </w:pPr>
      <w:r w:rsidRPr="005B0DB3">
        <w:rPr>
          <w:rFonts w:ascii="Times New Roman" w:eastAsia="Times New Roman" w:hAnsi="Times New Roman" w:cs="Times New Roman"/>
          <w:iCs/>
        </w:rPr>
        <w:t xml:space="preserve"> The project will make technical assistance available to mainstream Human Security analysis and approach, strengthening</w:t>
      </w:r>
      <w:r w:rsidRPr="00144B2A">
        <w:rPr>
          <w:rFonts w:ascii="Times New Roman" w:eastAsia="Times New Roman" w:hAnsi="Times New Roman" w:cs="Times New Roman"/>
          <w:iCs/>
        </w:rPr>
        <w:t xml:space="preserve"> capacities of officials and civil society actors to design, implement and monitor initiatives aimed at PVE in Thailand.  The </w:t>
      </w:r>
      <w:r>
        <w:rPr>
          <w:rFonts w:ascii="Times New Roman" w:eastAsia="Times New Roman" w:hAnsi="Times New Roman" w:cs="Times New Roman"/>
          <w:iCs/>
        </w:rPr>
        <w:t>Human Security</w:t>
      </w:r>
      <w:r w:rsidRPr="00144B2A">
        <w:rPr>
          <w:rFonts w:ascii="Times New Roman" w:eastAsia="Times New Roman" w:hAnsi="Times New Roman" w:cs="Times New Roman"/>
          <w:iCs/>
        </w:rPr>
        <w:t xml:space="preserve"> approach will also be disseminated and promoted as best practices via the online knowledge management platform to be established by the overarching EU-UNDP regional PVE project.</w:t>
      </w:r>
      <w:r>
        <w:rPr>
          <w:rFonts w:ascii="Times New Roman" w:eastAsia="Times New Roman" w:hAnsi="Times New Roman" w:cs="Times New Roman"/>
          <w:iCs/>
        </w:rPr>
        <w:t xml:space="preserve"> </w:t>
      </w:r>
    </w:p>
    <w:p w14:paraId="65610CCF" w14:textId="77777777" w:rsidR="001E39C6" w:rsidRDefault="001E39C6" w:rsidP="001E39C6">
      <w:pPr>
        <w:spacing w:line="276" w:lineRule="auto"/>
        <w:jc w:val="both"/>
        <w:rPr>
          <w:rFonts w:ascii="Times New Roman" w:eastAsia="Calibri" w:hAnsi="Times New Roman" w:cs="Times New Roman"/>
        </w:rPr>
      </w:pPr>
      <w:r>
        <w:rPr>
          <w:rFonts w:ascii="Times New Roman" w:eastAsia="Times New Roman" w:hAnsi="Times New Roman" w:cs="Times New Roman"/>
          <w:iCs/>
        </w:rPr>
        <w:t xml:space="preserve">  </w:t>
      </w:r>
      <w:r w:rsidRPr="00144B2A">
        <w:rPr>
          <w:rFonts w:ascii="Times New Roman" w:eastAsia="Calibri" w:hAnsi="Times New Roman" w:cs="Times New Roman"/>
        </w:rPr>
        <w:t xml:space="preserve">In terms of sustainability, it is anticipated that the NAP will incorporate and scale-up Output 2 for work with local communities, and that the NAP will be fully costed with a budget for its implementation integrated into the Government’s medium-term expenditure framework. </w:t>
      </w:r>
    </w:p>
    <w:p w14:paraId="57355F9A" w14:textId="77777777" w:rsidR="001E39C6" w:rsidRPr="00142754" w:rsidRDefault="001E39C6" w:rsidP="001E39C6">
      <w:pPr>
        <w:spacing w:line="276" w:lineRule="auto"/>
        <w:jc w:val="both"/>
        <w:rPr>
          <w:rFonts w:ascii="Times New Roman" w:hAnsi="Times New Roman" w:cs="Times New Roman"/>
        </w:rPr>
      </w:pPr>
      <w:r>
        <w:rPr>
          <w:rFonts w:ascii="Times New Roman" w:hAnsi="Times New Roman" w:cs="Times New Roman"/>
        </w:rPr>
        <w:t xml:space="preserve"> Human Security</w:t>
      </w:r>
      <w:r w:rsidRPr="004119D3">
        <w:rPr>
          <w:rFonts w:ascii="Times New Roman" w:hAnsi="Times New Roman" w:cs="Times New Roman"/>
        </w:rPr>
        <w:t xml:space="preserve"> approaches will be institutionalized within </w:t>
      </w:r>
      <w:r>
        <w:rPr>
          <w:rFonts w:ascii="Times New Roman" w:hAnsi="Times New Roman" w:cs="Times New Roman"/>
        </w:rPr>
        <w:t xml:space="preserve">the </w:t>
      </w:r>
      <w:r w:rsidRPr="00144B2A">
        <w:rPr>
          <w:rFonts w:ascii="Times New Roman" w:eastAsia="Calibri" w:hAnsi="Times New Roman" w:cs="Times New Roman"/>
        </w:rPr>
        <w:t>research methodology</w:t>
      </w:r>
      <w:r>
        <w:rPr>
          <w:rFonts w:ascii="Times New Roman" w:hAnsi="Times New Roman" w:cs="Times New Roman"/>
        </w:rPr>
        <w:t xml:space="preserve"> of the M</w:t>
      </w:r>
      <w:r w:rsidRPr="00144B2A">
        <w:rPr>
          <w:rFonts w:ascii="Times New Roman" w:eastAsia="Calibri" w:hAnsi="Times New Roman" w:cs="Times New Roman"/>
        </w:rPr>
        <w:t xml:space="preserve">onitoring </w:t>
      </w:r>
      <w:r>
        <w:rPr>
          <w:rFonts w:ascii="Times New Roman" w:eastAsia="Calibri" w:hAnsi="Times New Roman" w:cs="Times New Roman"/>
        </w:rPr>
        <w:t>C</w:t>
      </w:r>
      <w:r w:rsidRPr="00144B2A">
        <w:rPr>
          <w:rFonts w:ascii="Times New Roman" w:eastAsia="Calibri" w:hAnsi="Times New Roman" w:cs="Times New Roman"/>
        </w:rPr>
        <w:t>entre on violence and conflict</w:t>
      </w:r>
      <w:r>
        <w:rPr>
          <w:rFonts w:ascii="Times New Roman" w:eastAsia="Calibri" w:hAnsi="Times New Roman" w:cs="Times New Roman"/>
        </w:rPr>
        <w:t xml:space="preserve">, </w:t>
      </w:r>
      <w:r w:rsidRPr="00144B2A">
        <w:rPr>
          <w:rFonts w:ascii="Times New Roman" w:eastAsia="Calibri" w:hAnsi="Times New Roman" w:cs="Times New Roman"/>
        </w:rPr>
        <w:t xml:space="preserve">supported under the EU-UNDP PVE Project, </w:t>
      </w:r>
      <w:r w:rsidRPr="004119D3">
        <w:rPr>
          <w:rFonts w:ascii="Times New Roman" w:hAnsi="Times New Roman" w:cs="Times New Roman"/>
        </w:rPr>
        <w:t xml:space="preserve">that UNDP will establish in partnership with Chulalongkorn University, Thammasat University, and Prince of Songkhla University. UNODC will integrate </w:t>
      </w:r>
      <w:r>
        <w:rPr>
          <w:rFonts w:ascii="Times New Roman" w:hAnsi="Times New Roman" w:cs="Times New Roman"/>
        </w:rPr>
        <w:t>Human Security</w:t>
      </w:r>
      <w:r w:rsidRPr="004119D3">
        <w:rPr>
          <w:rFonts w:ascii="Times New Roman" w:hAnsi="Times New Roman" w:cs="Times New Roman"/>
        </w:rPr>
        <w:t xml:space="preserve"> approaches into work with law enforcement officers through Border Liaison Offices on the Thai borders.</w:t>
      </w:r>
    </w:p>
    <w:p w14:paraId="35A18132" w14:textId="77777777" w:rsidR="001E39C6" w:rsidRPr="001820A3" w:rsidRDefault="001E39C6" w:rsidP="001E39C6">
      <w:pPr>
        <w:spacing w:line="276" w:lineRule="auto"/>
        <w:jc w:val="both"/>
        <w:rPr>
          <w:rFonts w:ascii="Times New Roman" w:hAnsi="Times New Roman" w:cs="Times New Roman"/>
        </w:rPr>
      </w:pPr>
      <w:r w:rsidRPr="00142754">
        <w:rPr>
          <w:rFonts w:ascii="Times New Roman" w:hAnsi="Times New Roman" w:cs="Times New Roman"/>
        </w:rPr>
        <w:t xml:space="preserve"> The </w:t>
      </w:r>
      <w:r>
        <w:rPr>
          <w:rFonts w:ascii="Times New Roman" w:hAnsi="Times New Roman" w:cs="Times New Roman"/>
        </w:rPr>
        <w:t>Human Security</w:t>
      </w:r>
      <w:r w:rsidRPr="00142754">
        <w:rPr>
          <w:rFonts w:ascii="Times New Roman" w:hAnsi="Times New Roman" w:cs="Times New Roman"/>
        </w:rPr>
        <w:t xml:space="preserve"> guideline</w:t>
      </w:r>
      <w:r>
        <w:rPr>
          <w:rFonts w:ascii="Times New Roman" w:hAnsi="Times New Roman" w:cs="Times New Roman"/>
        </w:rPr>
        <w:t>s</w:t>
      </w:r>
      <w:r w:rsidRPr="00142754">
        <w:rPr>
          <w:rFonts w:ascii="Times New Roman" w:hAnsi="Times New Roman" w:cs="Times New Roman"/>
        </w:rPr>
        <w:t xml:space="preserve"> will be shared with the Thai government </w:t>
      </w:r>
      <w:r>
        <w:rPr>
          <w:rFonts w:ascii="Times New Roman" w:hAnsi="Times New Roman" w:cs="Times New Roman"/>
        </w:rPr>
        <w:t>‘</w:t>
      </w:r>
      <w:r w:rsidRPr="00142754">
        <w:rPr>
          <w:rFonts w:ascii="Times New Roman" w:hAnsi="Times New Roman" w:cs="Times New Roman"/>
        </w:rPr>
        <w:t>Policy Lab</w:t>
      </w:r>
      <w:r>
        <w:rPr>
          <w:rFonts w:ascii="Times New Roman" w:hAnsi="Times New Roman" w:cs="Times New Roman"/>
        </w:rPr>
        <w:t>’</w:t>
      </w:r>
      <w:r w:rsidRPr="00142754">
        <w:rPr>
          <w:rFonts w:ascii="Times New Roman" w:hAnsi="Times New Roman" w:cs="Times New Roman"/>
        </w:rPr>
        <w:t xml:space="preserve"> </w:t>
      </w:r>
      <w:r>
        <w:rPr>
          <w:rFonts w:ascii="Times New Roman" w:hAnsi="Times New Roman" w:cs="Times New Roman"/>
        </w:rPr>
        <w:t xml:space="preserve">innovation </w:t>
      </w:r>
      <w:r w:rsidRPr="00142754">
        <w:rPr>
          <w:rFonts w:ascii="Times New Roman" w:hAnsi="Times New Roman" w:cs="Times New Roman"/>
        </w:rPr>
        <w:t>team that UNDP is supporting. The project activities will be able to demonstrate the application of</w:t>
      </w:r>
      <w:r>
        <w:rPr>
          <w:rFonts w:ascii="Times New Roman" w:hAnsi="Times New Roman" w:cs="Times New Roman"/>
        </w:rPr>
        <w:t xml:space="preserve"> a Human Security</w:t>
      </w:r>
      <w:r w:rsidRPr="00142754">
        <w:rPr>
          <w:rFonts w:ascii="Times New Roman" w:hAnsi="Times New Roman" w:cs="Times New Roman"/>
        </w:rPr>
        <w:t xml:space="preserve"> approach to be applied at the country public policy level. </w:t>
      </w:r>
    </w:p>
    <w:p w14:paraId="0FE6245F" w14:textId="77777777" w:rsidR="001E39C6" w:rsidRPr="00F92D19" w:rsidRDefault="001E39C6" w:rsidP="001E39C6">
      <w:pPr>
        <w:spacing w:line="276" w:lineRule="auto"/>
        <w:jc w:val="both"/>
        <w:rPr>
          <w:rFonts w:ascii="Times New Roman" w:eastAsia="Times New Roman" w:hAnsi="Times New Roman"/>
          <w:b/>
          <w:bCs/>
          <w:color w:val="000000"/>
          <w:sz w:val="24"/>
          <w:szCs w:val="24"/>
        </w:rPr>
      </w:pPr>
    </w:p>
    <w:p w14:paraId="0B0E15C0" w14:textId="77777777" w:rsidR="001E39C6" w:rsidRPr="00033B4B" w:rsidRDefault="001E39C6" w:rsidP="001E39C6">
      <w:pPr>
        <w:pStyle w:val="ListParagraph"/>
        <w:numPr>
          <w:ilvl w:val="0"/>
          <w:numId w:val="15"/>
        </w:numPr>
        <w:spacing w:before="240" w:after="240"/>
        <w:jc w:val="both"/>
        <w:rPr>
          <w:rFonts w:ascii="Times New Roman" w:eastAsia="Times New Roman" w:hAnsi="Times New Roman"/>
          <w:b/>
          <w:bCs/>
          <w:color w:val="000000"/>
          <w:sz w:val="24"/>
          <w:szCs w:val="24"/>
        </w:rPr>
      </w:pPr>
      <w:r w:rsidRPr="00033B4B">
        <w:rPr>
          <w:rFonts w:ascii="Times New Roman" w:eastAsia="Times New Roman" w:hAnsi="Times New Roman"/>
          <w:b/>
          <w:bCs/>
          <w:color w:val="000000"/>
          <w:sz w:val="24"/>
          <w:szCs w:val="24"/>
        </w:rPr>
        <w:t xml:space="preserve">Dissemination, public </w:t>
      </w:r>
      <w:proofErr w:type="gramStart"/>
      <w:r w:rsidRPr="00033B4B">
        <w:rPr>
          <w:rFonts w:ascii="Times New Roman" w:eastAsia="Times New Roman" w:hAnsi="Times New Roman"/>
          <w:b/>
          <w:bCs/>
          <w:color w:val="000000"/>
          <w:sz w:val="24"/>
          <w:szCs w:val="24"/>
        </w:rPr>
        <w:t>information</w:t>
      </w:r>
      <w:proofErr w:type="gramEnd"/>
      <w:r w:rsidRPr="00033B4B">
        <w:rPr>
          <w:rFonts w:ascii="Times New Roman" w:eastAsia="Times New Roman" w:hAnsi="Times New Roman"/>
          <w:b/>
          <w:bCs/>
          <w:color w:val="000000"/>
          <w:sz w:val="24"/>
          <w:szCs w:val="24"/>
        </w:rPr>
        <w:t xml:space="preserve"> and communications</w:t>
      </w:r>
    </w:p>
    <w:p w14:paraId="366513EF" w14:textId="77777777" w:rsidR="001E39C6" w:rsidRDefault="001E39C6" w:rsidP="001E39C6">
      <w:pPr>
        <w:spacing w:after="0" w:line="276" w:lineRule="auto"/>
        <w:jc w:val="both"/>
        <w:textAlignment w:val="baseline"/>
        <w:rPr>
          <w:rFonts w:ascii="Times New Roman" w:eastAsia="Calibri" w:hAnsi="Times New Roman" w:cs="Times New Roman"/>
        </w:rPr>
      </w:pPr>
      <w:bookmarkStart w:id="12" w:name="_Hlk61194439"/>
      <w:r>
        <w:rPr>
          <w:rFonts w:ascii="Times New Roman" w:eastAsia="Calibri" w:hAnsi="Times New Roman" w:cs="Times New Roman"/>
        </w:rPr>
        <w:t xml:space="preserve">  </w:t>
      </w:r>
      <w:r w:rsidRPr="00E62A3B">
        <w:rPr>
          <w:rFonts w:ascii="Times New Roman" w:eastAsia="Calibri" w:hAnsi="Times New Roman" w:cs="Times New Roman"/>
        </w:rPr>
        <w:t>Internet penetration is high in Thailand at 78% in 2021, as more and more Thais move onto social media platforms, a phenomenon accelerated under COVID</w:t>
      </w:r>
      <w:r>
        <w:rPr>
          <w:rStyle w:val="FootnoteReference"/>
          <w:rFonts w:eastAsia="Calibri" w:cs="Times New Roman"/>
        </w:rPr>
        <w:footnoteReference w:id="16"/>
      </w:r>
      <w:r w:rsidRPr="00E62A3B">
        <w:rPr>
          <w:rFonts w:ascii="Times New Roman" w:eastAsia="Calibri" w:hAnsi="Times New Roman" w:cs="Times New Roman"/>
        </w:rPr>
        <w:t xml:space="preserve">. In acknowledgement of this, and that manipulative messages on social media have achieved considerable success in luring people, this project sees valuable opportunities to </w:t>
      </w:r>
      <w:r>
        <w:rPr>
          <w:rFonts w:ascii="Times New Roman" w:eastAsia="Calibri" w:hAnsi="Times New Roman" w:cs="Times New Roman"/>
        </w:rPr>
        <w:t xml:space="preserve">focus heavily on </w:t>
      </w:r>
      <w:r w:rsidRPr="00E62A3B">
        <w:rPr>
          <w:rFonts w:ascii="Times New Roman" w:eastAsia="Calibri" w:hAnsi="Times New Roman" w:cs="Times New Roman"/>
        </w:rPr>
        <w:t>product</w:t>
      </w:r>
      <w:r>
        <w:rPr>
          <w:rFonts w:ascii="Times New Roman" w:eastAsia="Calibri" w:hAnsi="Times New Roman" w:cs="Times New Roman"/>
        </w:rPr>
        <w:t xml:space="preserve"> dissemination</w:t>
      </w:r>
      <w:r w:rsidRPr="00E62A3B">
        <w:rPr>
          <w:rFonts w:ascii="Times New Roman" w:eastAsia="Calibri" w:hAnsi="Times New Roman" w:cs="Times New Roman"/>
        </w:rPr>
        <w:t xml:space="preserve"> </w:t>
      </w:r>
      <w:r>
        <w:rPr>
          <w:rFonts w:ascii="Times New Roman" w:eastAsia="Calibri" w:hAnsi="Times New Roman" w:cs="Times New Roman"/>
        </w:rPr>
        <w:t xml:space="preserve">of </w:t>
      </w:r>
      <w:r w:rsidRPr="00E62A3B">
        <w:rPr>
          <w:rFonts w:ascii="Times New Roman" w:eastAsia="Calibri" w:hAnsi="Times New Roman" w:cs="Times New Roman"/>
        </w:rPr>
        <w:t>the outcomes of the project through online media platforms</w:t>
      </w:r>
      <w:r>
        <w:rPr>
          <w:rFonts w:ascii="Times New Roman" w:eastAsia="Calibri" w:hAnsi="Times New Roman" w:cs="Times New Roman"/>
        </w:rPr>
        <w:t xml:space="preserve">, generating debate in highly popular platforms such as Twitter and Facebook. </w:t>
      </w:r>
      <w:r w:rsidRPr="00E62A3B">
        <w:rPr>
          <w:rFonts w:ascii="Times New Roman" w:eastAsia="Calibri" w:hAnsi="Times New Roman" w:cs="Times New Roman"/>
        </w:rPr>
        <w:t>Since the topic and issues are quite abstract, it is intended to adopt a highly visual graphic</w:t>
      </w:r>
      <w:r>
        <w:rPr>
          <w:rFonts w:ascii="Times New Roman" w:eastAsia="Calibri" w:hAnsi="Times New Roman" w:cs="Times New Roman"/>
        </w:rPr>
        <w:t>s</w:t>
      </w:r>
      <w:r w:rsidRPr="00E62A3B">
        <w:rPr>
          <w:rFonts w:ascii="Times New Roman" w:eastAsia="Calibri" w:hAnsi="Times New Roman" w:cs="Times New Roman"/>
        </w:rPr>
        <w:t xml:space="preserve"> </w:t>
      </w:r>
      <w:r>
        <w:rPr>
          <w:rFonts w:ascii="Times New Roman" w:eastAsia="Calibri" w:hAnsi="Times New Roman" w:cs="Times New Roman"/>
        </w:rPr>
        <w:t xml:space="preserve">to </w:t>
      </w:r>
      <w:r w:rsidRPr="00E62A3B">
        <w:rPr>
          <w:rFonts w:ascii="Times New Roman" w:eastAsia="Calibri" w:hAnsi="Times New Roman" w:cs="Times New Roman"/>
        </w:rPr>
        <w:t xml:space="preserve">disseminating </w:t>
      </w:r>
      <w:r>
        <w:rPr>
          <w:rFonts w:ascii="Times New Roman" w:eastAsia="Calibri" w:hAnsi="Times New Roman" w:cs="Times New Roman"/>
        </w:rPr>
        <w:t>the Human Security</w:t>
      </w:r>
      <w:r w:rsidRPr="00E62A3B">
        <w:rPr>
          <w:rFonts w:ascii="Times New Roman" w:eastAsia="Calibri" w:hAnsi="Times New Roman" w:cs="Times New Roman"/>
        </w:rPr>
        <w:t xml:space="preserve"> approach</w:t>
      </w:r>
      <w:r>
        <w:rPr>
          <w:rFonts w:ascii="Times New Roman" w:eastAsia="Calibri" w:hAnsi="Times New Roman" w:cs="Times New Roman"/>
        </w:rPr>
        <w:t>, with more</w:t>
      </w:r>
      <w:r w:rsidRPr="00E62A3B">
        <w:rPr>
          <w:rFonts w:ascii="Times New Roman" w:eastAsia="Calibri" w:hAnsi="Times New Roman" w:cs="Times New Roman"/>
        </w:rPr>
        <w:t xml:space="preserve"> visual than text.</w:t>
      </w:r>
      <w:r>
        <w:rPr>
          <w:rFonts w:ascii="Times New Roman" w:eastAsia="Calibri" w:hAnsi="Times New Roman" w:cs="Times New Roman"/>
        </w:rPr>
        <w:t xml:space="preserve"> </w:t>
      </w:r>
      <w:r w:rsidRPr="00E62A3B">
        <w:rPr>
          <w:rFonts w:ascii="Times New Roman" w:eastAsia="Calibri" w:hAnsi="Times New Roman" w:cs="Times New Roman"/>
        </w:rPr>
        <w:t xml:space="preserve">People </w:t>
      </w:r>
      <w:r>
        <w:rPr>
          <w:rFonts w:ascii="Times New Roman" w:eastAsia="Calibri" w:hAnsi="Times New Roman" w:cs="Times New Roman"/>
        </w:rPr>
        <w:t xml:space="preserve">increasingly </w:t>
      </w:r>
      <w:r w:rsidRPr="00E62A3B">
        <w:rPr>
          <w:rFonts w:ascii="Times New Roman" w:eastAsia="Calibri" w:hAnsi="Times New Roman" w:cs="Times New Roman"/>
        </w:rPr>
        <w:t>tend to watch short VDO</w:t>
      </w:r>
      <w:r>
        <w:rPr>
          <w:rFonts w:ascii="Times New Roman" w:eastAsia="Calibri" w:hAnsi="Times New Roman" w:cs="Times New Roman"/>
        </w:rPr>
        <w:t xml:space="preserve">, particularly the younger generation, </w:t>
      </w:r>
      <w:r w:rsidRPr="00E62A3B">
        <w:rPr>
          <w:rFonts w:ascii="Times New Roman" w:eastAsia="Calibri" w:hAnsi="Times New Roman" w:cs="Times New Roman"/>
        </w:rPr>
        <w:t xml:space="preserve">with less than 3-5 mins and only one visual with catchy text to consume information. </w:t>
      </w:r>
      <w:r>
        <w:rPr>
          <w:rFonts w:ascii="Times New Roman" w:eastAsia="Calibri" w:hAnsi="Times New Roman" w:cs="Times New Roman"/>
        </w:rPr>
        <w:t>Such</w:t>
      </w:r>
      <w:r w:rsidRPr="00C35914">
        <w:rPr>
          <w:rFonts w:ascii="Times New Roman" w:eastAsia="Calibri" w:hAnsi="Times New Roman" w:cs="Times New Roman"/>
        </w:rPr>
        <w:t xml:space="preserve"> products can also be adapted as a cartoon for school and university teachers if they wish to do so. </w:t>
      </w:r>
      <w:r w:rsidRPr="008C3A46">
        <w:rPr>
          <w:rFonts w:ascii="Times New Roman" w:eastAsia="Calibri" w:hAnsi="Times New Roman" w:cs="Times New Roman"/>
        </w:rPr>
        <w:t>All resources will be made available online</w:t>
      </w:r>
      <w:r>
        <w:rPr>
          <w:rFonts w:ascii="Times New Roman" w:eastAsia="Calibri" w:hAnsi="Times New Roman" w:cs="Times New Roman"/>
        </w:rPr>
        <w:t>, with hard copy only as required, and more for intra-Government use.</w:t>
      </w:r>
    </w:p>
    <w:p w14:paraId="5EBA7F9B" w14:textId="77777777" w:rsidR="001E39C6" w:rsidRPr="00C35914" w:rsidRDefault="001E39C6" w:rsidP="001E39C6">
      <w:pPr>
        <w:spacing w:after="0" w:line="276" w:lineRule="auto"/>
        <w:jc w:val="both"/>
        <w:textAlignment w:val="baseline"/>
        <w:rPr>
          <w:rFonts w:ascii="Times New Roman" w:eastAsia="Calibri" w:hAnsi="Times New Roman" w:cs="Times New Roman"/>
        </w:rPr>
      </w:pPr>
    </w:p>
    <w:p w14:paraId="33BE3799" w14:textId="77777777" w:rsidR="001E39C6" w:rsidRPr="00A54B63" w:rsidRDefault="001E39C6" w:rsidP="001E39C6">
      <w:pPr>
        <w:spacing w:after="0" w:line="276" w:lineRule="auto"/>
        <w:jc w:val="both"/>
        <w:textAlignment w:val="baseline"/>
        <w:rPr>
          <w:rFonts w:ascii="Times New Roman" w:eastAsia="Calibri" w:hAnsi="Times New Roman" w:cs="Times New Roman"/>
        </w:rPr>
      </w:pPr>
      <w:r>
        <w:rPr>
          <w:rFonts w:ascii="Times New Roman" w:eastAsia="Calibri" w:hAnsi="Times New Roman" w:cs="Times New Roman"/>
        </w:rPr>
        <w:lastRenderedPageBreak/>
        <w:t xml:space="preserve">  The VDO content will revolve around </w:t>
      </w:r>
      <w:r w:rsidRPr="00E62A3B">
        <w:rPr>
          <w:rFonts w:ascii="Times New Roman" w:eastAsia="Calibri" w:hAnsi="Times New Roman" w:cs="Times New Roman"/>
        </w:rPr>
        <w:t xml:space="preserve">recordings taken in the dialogues, </w:t>
      </w:r>
      <w:proofErr w:type="gramStart"/>
      <w:r w:rsidRPr="00E62A3B">
        <w:rPr>
          <w:rFonts w:ascii="Times New Roman" w:eastAsia="Calibri" w:hAnsi="Times New Roman" w:cs="Times New Roman"/>
        </w:rPr>
        <w:t>forum</w:t>
      </w:r>
      <w:proofErr w:type="gramEnd"/>
      <w:r w:rsidRPr="00E62A3B">
        <w:rPr>
          <w:rFonts w:ascii="Times New Roman" w:eastAsia="Calibri" w:hAnsi="Times New Roman" w:cs="Times New Roman"/>
        </w:rPr>
        <w:t xml:space="preserve"> and workshop</w:t>
      </w:r>
      <w:r>
        <w:rPr>
          <w:rFonts w:ascii="Times New Roman" w:eastAsia="Calibri" w:hAnsi="Times New Roman" w:cs="Times New Roman"/>
        </w:rPr>
        <w:t xml:space="preserve"> from both outputs with Government, a multi-stakeholder platform, and engaging in selected areas, as appropriate, and </w:t>
      </w:r>
      <w:r w:rsidRPr="009C5CBD">
        <w:rPr>
          <w:rFonts w:ascii="Times New Roman" w:eastAsia="Calibri" w:hAnsi="Times New Roman" w:cs="Times New Roman"/>
        </w:rPr>
        <w:t xml:space="preserve">over the </w:t>
      </w:r>
      <w:r>
        <w:rPr>
          <w:rFonts w:ascii="Times New Roman" w:eastAsia="Calibri" w:hAnsi="Times New Roman" w:cs="Times New Roman"/>
        </w:rPr>
        <w:t xml:space="preserve">full </w:t>
      </w:r>
      <w:r w:rsidRPr="009C5CBD">
        <w:rPr>
          <w:rFonts w:ascii="Times New Roman" w:eastAsia="Calibri" w:hAnsi="Times New Roman" w:cs="Times New Roman"/>
        </w:rPr>
        <w:t>18 months duration of the project.</w:t>
      </w:r>
      <w:r>
        <w:rPr>
          <w:rFonts w:ascii="Times New Roman" w:eastAsia="Calibri" w:hAnsi="Times New Roman" w:cs="Times New Roman"/>
        </w:rPr>
        <w:t xml:space="preserve"> T</w:t>
      </w:r>
      <w:r w:rsidRPr="009C5CBD">
        <w:rPr>
          <w:rFonts w:ascii="Times New Roman" w:eastAsia="Calibri" w:hAnsi="Times New Roman" w:cs="Times New Roman"/>
        </w:rPr>
        <w:t xml:space="preserve">he project will produce one professionally made short video focused on </w:t>
      </w:r>
      <w:r>
        <w:rPr>
          <w:rFonts w:ascii="Times New Roman" w:eastAsia="Calibri" w:hAnsi="Times New Roman" w:cs="Times New Roman"/>
        </w:rPr>
        <w:t>Human Security</w:t>
      </w:r>
      <w:r w:rsidRPr="009C5CBD">
        <w:rPr>
          <w:rFonts w:ascii="Times New Roman" w:eastAsia="Calibri" w:hAnsi="Times New Roman" w:cs="Times New Roman"/>
        </w:rPr>
        <w:t>, contextualised to Thailand that features the efforts from Output 2 activities</w:t>
      </w:r>
      <w:r>
        <w:rPr>
          <w:rFonts w:ascii="Times New Roman" w:eastAsia="Calibri" w:hAnsi="Times New Roman" w:cs="Times New Roman"/>
        </w:rPr>
        <w:t xml:space="preserve">. </w:t>
      </w:r>
      <w:r w:rsidRPr="009C5CBD">
        <w:rPr>
          <w:rFonts w:ascii="Times New Roman" w:eastAsia="Calibri" w:hAnsi="Times New Roman" w:cs="Times New Roman"/>
        </w:rPr>
        <w:t xml:space="preserve">If possible, the VDO will also features the how the community applied </w:t>
      </w:r>
      <w:r>
        <w:rPr>
          <w:rFonts w:ascii="Times New Roman" w:eastAsia="Calibri" w:hAnsi="Times New Roman" w:cs="Times New Roman"/>
        </w:rPr>
        <w:t>Human Security</w:t>
      </w:r>
      <w:r w:rsidRPr="009C5CBD">
        <w:rPr>
          <w:rFonts w:ascii="Times New Roman" w:eastAsia="Calibri" w:hAnsi="Times New Roman" w:cs="Times New Roman"/>
        </w:rPr>
        <w:t xml:space="preserve"> analysis and SDGs framework for their intervention project. </w:t>
      </w:r>
      <w:r>
        <w:rPr>
          <w:rFonts w:ascii="Times New Roman" w:eastAsia="Calibri" w:hAnsi="Times New Roman" w:cs="Times New Roman"/>
        </w:rPr>
        <w:t>S</w:t>
      </w:r>
      <w:r w:rsidRPr="009C5CBD">
        <w:rPr>
          <w:rFonts w:ascii="Times New Roman" w:eastAsia="Calibri" w:hAnsi="Times New Roman" w:cs="Times New Roman"/>
        </w:rPr>
        <w:t>tory line</w:t>
      </w:r>
      <w:r>
        <w:rPr>
          <w:rFonts w:ascii="Times New Roman" w:eastAsia="Calibri" w:hAnsi="Times New Roman" w:cs="Times New Roman"/>
        </w:rPr>
        <w:t>s</w:t>
      </w:r>
      <w:r w:rsidRPr="009C5CBD">
        <w:rPr>
          <w:rFonts w:ascii="Times New Roman" w:eastAsia="Calibri" w:hAnsi="Times New Roman" w:cs="Times New Roman"/>
        </w:rPr>
        <w:t xml:space="preserve"> will be consulted from the initial stage together with the communication strategy in the Advisory Board meeting. </w:t>
      </w:r>
      <w:r w:rsidRPr="00A54B63">
        <w:rPr>
          <w:rFonts w:ascii="Times New Roman" w:eastAsia="Calibri" w:hAnsi="Times New Roman" w:cs="Times New Roman"/>
        </w:rPr>
        <w:t xml:space="preserve"> In parallel, the </w:t>
      </w:r>
      <w:r>
        <w:rPr>
          <w:rFonts w:ascii="Times New Roman" w:eastAsia="Calibri" w:hAnsi="Times New Roman" w:cs="Times New Roman"/>
        </w:rPr>
        <w:t>Human Security</w:t>
      </w:r>
      <w:r w:rsidRPr="00A54B63">
        <w:rPr>
          <w:rFonts w:ascii="Times New Roman" w:eastAsia="Calibri" w:hAnsi="Times New Roman" w:cs="Times New Roman"/>
        </w:rPr>
        <w:t xml:space="preserve"> guideline from output 1.1 will be produced in a digital user-friendly format, combined with visual data tools. The report will be translated into an infographic version that can be easily disseminated via online platform and minimal printing materials. </w:t>
      </w:r>
    </w:p>
    <w:p w14:paraId="2367BDB4" w14:textId="77777777" w:rsidR="001E39C6" w:rsidRPr="00987030" w:rsidRDefault="001E39C6" w:rsidP="001E39C6">
      <w:pPr>
        <w:spacing w:after="0" w:line="276" w:lineRule="auto"/>
        <w:jc w:val="both"/>
        <w:textAlignment w:val="baseline"/>
        <w:rPr>
          <w:rFonts w:ascii="Times New Roman" w:eastAsia="Calibri" w:hAnsi="Times New Roman" w:cs="Times New Roman"/>
        </w:rPr>
      </w:pPr>
    </w:p>
    <w:p w14:paraId="5DE5630D" w14:textId="77777777" w:rsidR="001E39C6" w:rsidRPr="00987030" w:rsidRDefault="001E39C6" w:rsidP="001E39C6">
      <w:pPr>
        <w:spacing w:after="0" w:line="276" w:lineRule="auto"/>
        <w:jc w:val="both"/>
        <w:textAlignment w:val="baseline"/>
        <w:rPr>
          <w:rFonts w:ascii="Times New Roman" w:eastAsia="Calibri" w:hAnsi="Times New Roman" w:cs="Times New Roman"/>
        </w:rPr>
      </w:pPr>
      <w:r w:rsidRPr="00987030">
        <w:rPr>
          <w:rFonts w:ascii="Times New Roman" w:eastAsia="Calibri" w:hAnsi="Times New Roman" w:cs="Times New Roman"/>
        </w:rPr>
        <w:t xml:space="preserve">  The UN will </w:t>
      </w:r>
      <w:r>
        <w:rPr>
          <w:rFonts w:ascii="Times New Roman" w:eastAsia="Calibri" w:hAnsi="Times New Roman" w:cs="Times New Roman"/>
        </w:rPr>
        <w:t xml:space="preserve">ensure synergies </w:t>
      </w:r>
      <w:r w:rsidRPr="00987030">
        <w:rPr>
          <w:rFonts w:ascii="Times New Roman" w:eastAsia="Calibri" w:hAnsi="Times New Roman" w:cs="Times New Roman"/>
        </w:rPr>
        <w:t xml:space="preserve">with the communication strategic plan of the EU-UNDP PVE Phase II project, with </w:t>
      </w:r>
      <w:r>
        <w:rPr>
          <w:rFonts w:ascii="Times New Roman" w:eastAsia="Calibri" w:hAnsi="Times New Roman" w:cs="Times New Roman"/>
        </w:rPr>
        <w:t>Human Security</w:t>
      </w:r>
      <w:r w:rsidRPr="00987030">
        <w:rPr>
          <w:rFonts w:ascii="Times New Roman" w:eastAsia="Calibri" w:hAnsi="Times New Roman" w:cs="Times New Roman"/>
        </w:rPr>
        <w:t xml:space="preserve"> media products channelled through those platforms such as UNDP Thailand website</w:t>
      </w:r>
      <w:r>
        <w:rPr>
          <w:rFonts w:ascii="Times New Roman" w:eastAsia="Calibri" w:hAnsi="Times New Roman" w:cs="Times New Roman"/>
        </w:rPr>
        <w:t>,</w:t>
      </w:r>
      <w:r w:rsidRPr="00987030">
        <w:rPr>
          <w:rFonts w:ascii="Times New Roman" w:eastAsia="Calibri" w:hAnsi="Times New Roman" w:cs="Times New Roman"/>
        </w:rPr>
        <w:t xml:space="preserve"> Twitter account</w:t>
      </w:r>
      <w:r>
        <w:rPr>
          <w:rFonts w:ascii="Times New Roman" w:eastAsia="Calibri" w:hAnsi="Times New Roman" w:cs="Times New Roman"/>
        </w:rPr>
        <w:t xml:space="preserve">, and </w:t>
      </w:r>
      <w:r w:rsidRPr="00987030">
        <w:rPr>
          <w:rFonts w:ascii="Times New Roman" w:eastAsia="Calibri" w:hAnsi="Times New Roman" w:cs="Times New Roman"/>
        </w:rPr>
        <w:t xml:space="preserve">UNDP Regional PVE website </w:t>
      </w:r>
      <w:r>
        <w:rPr>
          <w:rFonts w:ascii="Times New Roman" w:eastAsia="Calibri" w:hAnsi="Times New Roman" w:cs="Times New Roman"/>
        </w:rPr>
        <w:t xml:space="preserve">(an </w:t>
      </w:r>
      <w:r w:rsidRPr="000436F7">
        <w:rPr>
          <w:rFonts w:ascii="Times New Roman" w:eastAsia="Calibri" w:hAnsi="Times New Roman" w:cs="Times New Roman"/>
        </w:rPr>
        <w:t>online knowledge management platform</w:t>
      </w:r>
      <w:r>
        <w:rPr>
          <w:rFonts w:ascii="Times New Roman" w:eastAsia="Calibri" w:hAnsi="Times New Roman" w:cs="Times New Roman"/>
        </w:rPr>
        <w:t xml:space="preserve">) – if successful, </w:t>
      </w:r>
      <w:r w:rsidRPr="000436F7">
        <w:rPr>
          <w:rFonts w:ascii="Times New Roman" w:eastAsia="Calibri" w:hAnsi="Times New Roman" w:cs="Times New Roman"/>
        </w:rPr>
        <w:t xml:space="preserve">the approach will be presented and best practices shared, in the SDG Road Map </w:t>
      </w:r>
      <w:r>
        <w:rPr>
          <w:rFonts w:ascii="Times New Roman" w:eastAsia="Calibri" w:hAnsi="Times New Roman" w:cs="Times New Roman"/>
        </w:rPr>
        <w:t xml:space="preserve">under development by </w:t>
      </w:r>
      <w:r w:rsidRPr="000436F7">
        <w:rPr>
          <w:rFonts w:ascii="Times New Roman" w:eastAsia="Calibri" w:hAnsi="Times New Roman" w:cs="Times New Roman"/>
        </w:rPr>
        <w:t xml:space="preserve">the </w:t>
      </w:r>
      <w:r>
        <w:rPr>
          <w:rFonts w:ascii="Times New Roman" w:eastAsia="Calibri" w:hAnsi="Times New Roman" w:cs="Times New Roman"/>
        </w:rPr>
        <w:t xml:space="preserve">Royal </w:t>
      </w:r>
      <w:r w:rsidRPr="000436F7">
        <w:rPr>
          <w:rFonts w:ascii="Times New Roman" w:eastAsia="Calibri" w:hAnsi="Times New Roman" w:cs="Times New Roman"/>
        </w:rPr>
        <w:t xml:space="preserve">Thai </w:t>
      </w:r>
      <w:r>
        <w:rPr>
          <w:rFonts w:ascii="Times New Roman" w:eastAsia="Calibri" w:hAnsi="Times New Roman" w:cs="Times New Roman"/>
        </w:rPr>
        <w:t>G</w:t>
      </w:r>
      <w:r w:rsidRPr="000436F7">
        <w:rPr>
          <w:rFonts w:ascii="Times New Roman" w:eastAsia="Calibri" w:hAnsi="Times New Roman" w:cs="Times New Roman"/>
        </w:rPr>
        <w:t>overnment</w:t>
      </w:r>
      <w:r>
        <w:rPr>
          <w:rFonts w:ascii="Times New Roman" w:eastAsia="Calibri" w:hAnsi="Times New Roman" w:cs="Times New Roman"/>
        </w:rPr>
        <w:t xml:space="preserve">. </w:t>
      </w:r>
      <w:r w:rsidRPr="000436F7">
        <w:rPr>
          <w:rFonts w:ascii="Times New Roman" w:eastAsia="Calibri" w:hAnsi="Times New Roman" w:cs="Times New Roman"/>
        </w:rPr>
        <w:t xml:space="preserve"> </w:t>
      </w:r>
      <w:r>
        <w:rPr>
          <w:rFonts w:ascii="Times New Roman" w:eastAsia="Calibri" w:hAnsi="Times New Roman" w:cs="Times New Roman"/>
        </w:rPr>
        <w:t xml:space="preserve">Other channels include the </w:t>
      </w:r>
      <w:r w:rsidRPr="00987030">
        <w:rPr>
          <w:rFonts w:ascii="Times New Roman" w:eastAsia="Calibri" w:hAnsi="Times New Roman" w:cs="Times New Roman"/>
        </w:rPr>
        <w:t>UNODC communication platform with law enforcement officials</w:t>
      </w:r>
      <w:r>
        <w:rPr>
          <w:rFonts w:ascii="Times New Roman" w:eastAsia="Calibri" w:hAnsi="Times New Roman" w:cs="Times New Roman"/>
        </w:rPr>
        <w:t xml:space="preserve">, and </w:t>
      </w:r>
      <w:r w:rsidRPr="00987030">
        <w:rPr>
          <w:rFonts w:ascii="Times New Roman" w:eastAsia="Calibri" w:hAnsi="Times New Roman" w:cs="Times New Roman"/>
        </w:rPr>
        <w:t xml:space="preserve">UNODC RBAP Website and Twitter account. </w:t>
      </w:r>
    </w:p>
    <w:bookmarkEnd w:id="12"/>
    <w:p w14:paraId="4415E08F" w14:textId="77777777" w:rsidR="001E39C6" w:rsidRDefault="001E39C6" w:rsidP="001E39C6">
      <w:pPr>
        <w:autoSpaceDE w:val="0"/>
        <w:autoSpaceDN w:val="0"/>
        <w:adjustRightInd w:val="0"/>
        <w:rPr>
          <w:rFonts w:ascii="Times New Roman" w:eastAsia="Times New Roman" w:hAnsi="Times New Roman"/>
          <w:color w:val="000000"/>
          <w:sz w:val="24"/>
          <w:szCs w:val="24"/>
        </w:rPr>
      </w:pPr>
    </w:p>
    <w:p w14:paraId="1654AAF0" w14:textId="77777777" w:rsidR="001E39C6" w:rsidRDefault="001E39C6" w:rsidP="001E39C6">
      <w:pPr>
        <w:pStyle w:val="ListParagraph"/>
        <w:numPr>
          <w:ilvl w:val="0"/>
          <w:numId w:val="15"/>
        </w:numPr>
        <w:spacing w:after="0" w:line="240" w:lineRule="auto"/>
        <w:jc w:val="both"/>
        <w:textAlignment w:val="baseline"/>
        <w:rPr>
          <w:rFonts w:ascii="Times New Roman" w:eastAsia="Times New Roman" w:hAnsi="Times New Roman"/>
          <w:b/>
          <w:bCs/>
          <w:color w:val="000000"/>
          <w:sz w:val="24"/>
          <w:szCs w:val="24"/>
        </w:rPr>
      </w:pPr>
      <w:r w:rsidRPr="00033B4B">
        <w:rPr>
          <w:rFonts w:ascii="Times New Roman" w:eastAsia="Times New Roman" w:hAnsi="Times New Roman"/>
          <w:b/>
          <w:bCs/>
          <w:color w:val="000000"/>
          <w:sz w:val="24"/>
          <w:szCs w:val="24"/>
        </w:rPr>
        <w:t>Evaluation</w:t>
      </w:r>
    </w:p>
    <w:p w14:paraId="492E7C9F" w14:textId="77777777" w:rsidR="001E39C6" w:rsidRPr="00033B4B" w:rsidRDefault="001E39C6" w:rsidP="001E39C6">
      <w:pPr>
        <w:pStyle w:val="ListParagraph"/>
        <w:spacing w:after="0" w:line="240" w:lineRule="auto"/>
        <w:jc w:val="both"/>
        <w:textAlignment w:val="baseline"/>
        <w:rPr>
          <w:rFonts w:ascii="Times New Roman" w:eastAsia="Times New Roman" w:hAnsi="Times New Roman"/>
          <w:b/>
          <w:bCs/>
          <w:color w:val="000000"/>
          <w:sz w:val="24"/>
          <w:szCs w:val="24"/>
        </w:rPr>
      </w:pPr>
    </w:p>
    <w:p w14:paraId="176FCBE3" w14:textId="77777777" w:rsidR="001E39C6" w:rsidRPr="00CC0EAD" w:rsidRDefault="001E39C6" w:rsidP="001E39C6">
      <w:pPr>
        <w:rPr>
          <w:rFonts w:ascii="Times New Roman" w:eastAsia="Times New Roman" w:hAnsi="Times New Roman"/>
          <w:sz w:val="24"/>
          <w:szCs w:val="24"/>
        </w:rPr>
      </w:pPr>
      <w:r w:rsidRPr="00CC0EAD">
        <w:rPr>
          <w:rFonts w:ascii="Times New Roman" w:eastAsia="Times New Roman" w:hAnsi="Times New Roman"/>
          <w:color w:val="000000"/>
          <w:sz w:val="24"/>
          <w:szCs w:val="24"/>
        </w:rPr>
        <w:t>Describe and budget the evaluation plan using the format below:</w:t>
      </w:r>
    </w:p>
    <w:tbl>
      <w:tblPr>
        <w:tblW w:w="9355" w:type="dxa"/>
        <w:tblCellMar>
          <w:top w:w="15" w:type="dxa"/>
          <w:left w:w="15" w:type="dxa"/>
          <w:bottom w:w="15" w:type="dxa"/>
          <w:right w:w="15" w:type="dxa"/>
        </w:tblCellMar>
        <w:tblLook w:val="04A0" w:firstRow="1" w:lastRow="0" w:firstColumn="1" w:lastColumn="0" w:noHBand="0" w:noVBand="1"/>
      </w:tblPr>
      <w:tblGrid>
        <w:gridCol w:w="2875"/>
        <w:gridCol w:w="2520"/>
        <w:gridCol w:w="1710"/>
        <w:gridCol w:w="2250"/>
      </w:tblGrid>
      <w:tr w:rsidR="001E39C6" w:rsidRPr="00CC0EAD" w14:paraId="5E3BA5D2" w14:textId="77777777" w:rsidTr="00862379">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D7B10"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b/>
                <w:bCs/>
                <w:color w:val="000000"/>
                <w:sz w:val="24"/>
                <w:szCs w:val="24"/>
              </w:rPr>
              <w:t>Evaluation title</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96E61C"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b/>
                <w:bCs/>
                <w:color w:val="000000"/>
                <w:sz w:val="24"/>
                <w:szCs w:val="24"/>
              </w:rPr>
              <w:t>Type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69D15"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b/>
                <w:bCs/>
                <w:color w:val="000000"/>
                <w:sz w:val="24"/>
                <w:szCs w:val="24"/>
              </w:rPr>
              <w:t>Time</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51175"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b/>
                <w:bCs/>
                <w:color w:val="000000"/>
                <w:sz w:val="24"/>
                <w:szCs w:val="24"/>
              </w:rPr>
              <w:t>Budget in US$</w:t>
            </w:r>
          </w:p>
        </w:tc>
      </w:tr>
      <w:tr w:rsidR="001E39C6" w:rsidRPr="00CC0EAD" w14:paraId="7C0B88C5" w14:textId="77777777" w:rsidTr="00862379">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554DEB"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color w:val="000000"/>
                <w:sz w:val="24"/>
                <w:szCs w:val="24"/>
              </w:rPr>
              <w:t>Mid-term evaluation</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9B080A"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color w:val="000000"/>
                <w:sz w:val="24"/>
                <w:szCs w:val="24"/>
              </w:rPr>
              <w:t>Internal or external</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02F0A"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color w:val="000000"/>
                <w:sz w:val="24"/>
                <w:szCs w:val="24"/>
              </w:rPr>
              <w:t>8th month (Nov 2021)</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97072"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sz w:val="24"/>
                <w:szCs w:val="24"/>
              </w:rPr>
              <w:t>USD 15,000</w:t>
            </w:r>
          </w:p>
        </w:tc>
      </w:tr>
      <w:tr w:rsidR="001E39C6" w:rsidRPr="00CC0EAD" w14:paraId="2B0258A8" w14:textId="77777777" w:rsidTr="00862379">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8AF915"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color w:val="000000"/>
                <w:sz w:val="24"/>
                <w:szCs w:val="24"/>
              </w:rPr>
              <w:t>Final evaluation</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27CDD"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color w:val="000000"/>
                <w:sz w:val="24"/>
                <w:szCs w:val="24"/>
              </w:rPr>
              <w:t>External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FCE2C8"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color w:val="000000"/>
                <w:sz w:val="24"/>
                <w:szCs w:val="24"/>
              </w:rPr>
              <w:t>11th month (August 2022)</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4EAD9" w14:textId="77777777" w:rsidR="001E39C6" w:rsidRPr="00CC0EAD" w:rsidRDefault="001E39C6" w:rsidP="00862379">
            <w:pPr>
              <w:rPr>
                <w:rFonts w:ascii="Times New Roman" w:eastAsia="Times New Roman" w:hAnsi="Times New Roman"/>
                <w:sz w:val="24"/>
                <w:szCs w:val="24"/>
              </w:rPr>
            </w:pPr>
            <w:r w:rsidRPr="00CC0EAD">
              <w:rPr>
                <w:rFonts w:ascii="Times New Roman" w:eastAsia="Times New Roman" w:hAnsi="Times New Roman"/>
                <w:sz w:val="24"/>
                <w:szCs w:val="24"/>
              </w:rPr>
              <w:t>USD 15,000</w:t>
            </w:r>
          </w:p>
        </w:tc>
      </w:tr>
    </w:tbl>
    <w:p w14:paraId="140FE5FF" w14:textId="77777777" w:rsidR="001E39C6" w:rsidRPr="00CC0EAD" w:rsidRDefault="001E39C6" w:rsidP="001E39C6">
      <w:pPr>
        <w:rPr>
          <w:rFonts w:ascii="Times New Roman" w:eastAsia="Times New Roman" w:hAnsi="Times New Roman"/>
          <w:sz w:val="24"/>
          <w:szCs w:val="24"/>
        </w:rPr>
      </w:pPr>
      <w:r w:rsidRPr="00CC0EAD">
        <w:rPr>
          <w:rFonts w:ascii="Times New Roman" w:eastAsia="Times New Roman" w:hAnsi="Times New Roman"/>
          <w:sz w:val="24"/>
          <w:szCs w:val="24"/>
        </w:rPr>
        <w:t xml:space="preserve"> </w:t>
      </w:r>
    </w:p>
    <w:p w14:paraId="40F72D9F" w14:textId="77777777" w:rsidR="001E39C6" w:rsidRPr="00CC0EAD" w:rsidRDefault="001E39C6" w:rsidP="001E39C6">
      <w:pPr>
        <w:pStyle w:val="ListParagraph"/>
        <w:numPr>
          <w:ilvl w:val="0"/>
          <w:numId w:val="15"/>
        </w:numPr>
        <w:spacing w:after="0" w:line="240" w:lineRule="auto"/>
        <w:jc w:val="both"/>
        <w:rPr>
          <w:rFonts w:ascii="Times New Roman" w:eastAsia="Times New Roman" w:hAnsi="Times New Roman"/>
          <w:sz w:val="24"/>
          <w:szCs w:val="24"/>
        </w:rPr>
      </w:pPr>
      <w:r w:rsidRPr="00CC0EAD">
        <w:rPr>
          <w:rFonts w:ascii="Times New Roman" w:eastAsia="Times New Roman" w:hAnsi="Times New Roman"/>
          <w:b/>
          <w:bCs/>
          <w:color w:val="000000"/>
          <w:sz w:val="24"/>
          <w:szCs w:val="24"/>
        </w:rPr>
        <w:t>Budget</w:t>
      </w:r>
    </w:p>
    <w:p w14:paraId="659DF943" w14:textId="77777777" w:rsidR="001E39C6" w:rsidRDefault="001E39C6" w:rsidP="001E39C6">
      <w:pPr>
        <w:pStyle w:val="ListParagraph"/>
        <w:spacing w:after="0" w:line="240" w:lineRule="auto"/>
        <w:jc w:val="both"/>
        <w:rPr>
          <w:rFonts w:ascii="Times New Roman" w:eastAsia="Times New Roman" w:hAnsi="Times New Roman"/>
          <w:sz w:val="24"/>
          <w:szCs w:val="24"/>
        </w:rPr>
      </w:pPr>
    </w:p>
    <w:p w14:paraId="78706AA2" w14:textId="77777777" w:rsidR="001E39C6" w:rsidRPr="00033B4B" w:rsidRDefault="001E39C6" w:rsidP="001E39C6">
      <w:pPr>
        <w:pStyle w:val="ListParagraph"/>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1820A3">
        <w:rPr>
          <w:rFonts w:ascii="Times New Roman" w:eastAsia="Times New Roman" w:hAnsi="Times New Roman"/>
          <w:i/>
          <w:iCs/>
          <w:sz w:val="24"/>
          <w:szCs w:val="24"/>
        </w:rPr>
        <w:t>see separately</w:t>
      </w:r>
      <w:r>
        <w:rPr>
          <w:rFonts w:ascii="Times New Roman" w:eastAsia="Times New Roman" w:hAnsi="Times New Roman"/>
          <w:sz w:val="24"/>
          <w:szCs w:val="24"/>
        </w:rPr>
        <w:t>]</w:t>
      </w:r>
    </w:p>
    <w:p w14:paraId="628A447B" w14:textId="204A292C" w:rsidR="001820A3" w:rsidRPr="001E39C6" w:rsidRDefault="001820A3" w:rsidP="001E39C6"/>
    <w:sectPr w:rsidR="001820A3" w:rsidRPr="001E39C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20AA" w14:textId="77777777" w:rsidR="007B66CF" w:rsidRDefault="007B66CF" w:rsidP="005A5D07">
      <w:pPr>
        <w:spacing w:after="0" w:line="240" w:lineRule="auto"/>
      </w:pPr>
      <w:r>
        <w:separator/>
      </w:r>
    </w:p>
  </w:endnote>
  <w:endnote w:type="continuationSeparator" w:id="0">
    <w:p w14:paraId="0222A7E2" w14:textId="77777777" w:rsidR="007B66CF" w:rsidRDefault="007B66CF" w:rsidP="005A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686548"/>
      <w:docPartObj>
        <w:docPartGallery w:val="Page Numbers (Bottom of Page)"/>
        <w:docPartUnique/>
      </w:docPartObj>
    </w:sdtPr>
    <w:sdtEndPr>
      <w:rPr>
        <w:noProof/>
      </w:rPr>
    </w:sdtEndPr>
    <w:sdtContent>
      <w:p w14:paraId="310DC6B7" w14:textId="77777777" w:rsidR="003779DA" w:rsidRDefault="003779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D1E96" w14:textId="77777777" w:rsidR="003779DA" w:rsidRDefault="0037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C5AE2" w14:textId="77777777" w:rsidR="007B66CF" w:rsidRDefault="007B66CF" w:rsidP="005A5D07">
      <w:pPr>
        <w:spacing w:after="0" w:line="240" w:lineRule="auto"/>
      </w:pPr>
      <w:r>
        <w:separator/>
      </w:r>
    </w:p>
  </w:footnote>
  <w:footnote w:type="continuationSeparator" w:id="0">
    <w:p w14:paraId="58090CFB" w14:textId="77777777" w:rsidR="007B66CF" w:rsidRDefault="007B66CF" w:rsidP="005A5D07">
      <w:pPr>
        <w:spacing w:after="0" w:line="240" w:lineRule="auto"/>
      </w:pPr>
      <w:r>
        <w:continuationSeparator/>
      </w:r>
    </w:p>
  </w:footnote>
  <w:footnote w:id="1">
    <w:p w14:paraId="1F6CC89E" w14:textId="77777777" w:rsidR="001E39C6" w:rsidRPr="006044C7" w:rsidRDefault="001E39C6" w:rsidP="001E39C6">
      <w:pPr>
        <w:pStyle w:val="FootnoteText"/>
        <w:rPr>
          <w:lang w:val="en-US"/>
        </w:rPr>
      </w:pPr>
      <w:r>
        <w:rPr>
          <w:rStyle w:val="FootnoteReference"/>
        </w:rPr>
        <w:footnoteRef/>
      </w:r>
      <w:r>
        <w:t xml:space="preserve"> </w:t>
      </w:r>
      <w:r w:rsidRPr="006044C7">
        <w:rPr>
          <w:rFonts w:ascii="Times New Roman" w:hAnsi="Times New Roman" w:cs="Times New Roman"/>
          <w:sz w:val="18"/>
          <w:szCs w:val="18"/>
          <w:lang w:val="en-US"/>
        </w:rPr>
        <w:t xml:space="preserve">Other </w:t>
      </w:r>
      <w:r>
        <w:rPr>
          <w:rFonts w:ascii="Times New Roman" w:hAnsi="Times New Roman" w:cs="Times New Roman"/>
          <w:sz w:val="18"/>
          <w:szCs w:val="18"/>
          <w:lang w:val="en-US"/>
        </w:rPr>
        <w:t xml:space="preserve">important </w:t>
      </w:r>
      <w:r w:rsidRPr="006044C7">
        <w:rPr>
          <w:rFonts w:ascii="Times New Roman" w:hAnsi="Times New Roman" w:cs="Times New Roman"/>
          <w:sz w:val="18"/>
          <w:szCs w:val="18"/>
          <w:lang w:val="en-US"/>
        </w:rPr>
        <w:t xml:space="preserve">frameworks </w:t>
      </w:r>
      <w:r>
        <w:rPr>
          <w:rFonts w:ascii="Times New Roman" w:hAnsi="Times New Roman" w:cs="Times New Roman"/>
          <w:sz w:val="18"/>
          <w:szCs w:val="18"/>
          <w:lang w:val="en-US"/>
        </w:rPr>
        <w:t>include</w:t>
      </w:r>
      <w:r w:rsidRPr="006044C7">
        <w:rPr>
          <w:rFonts w:ascii="Times New Roman" w:hAnsi="Times New Roman" w:cs="Times New Roman"/>
          <w:sz w:val="18"/>
          <w:szCs w:val="18"/>
          <w:lang w:val="en-US"/>
        </w:rPr>
        <w:t xml:space="preserve"> the Women, Peace and Security, and the Youth, Peace and Security.</w:t>
      </w:r>
      <w:r w:rsidRPr="006044C7">
        <w:rPr>
          <w:sz w:val="18"/>
          <w:szCs w:val="18"/>
          <w:lang w:val="en-US"/>
        </w:rPr>
        <w:t xml:space="preserve"> </w:t>
      </w:r>
    </w:p>
  </w:footnote>
  <w:footnote w:id="2">
    <w:p w14:paraId="2B590E1F" w14:textId="77777777" w:rsidR="001E39C6" w:rsidRPr="00D3128E" w:rsidRDefault="001E39C6" w:rsidP="001E39C6">
      <w:pPr>
        <w:pStyle w:val="FootnoteText"/>
        <w:rPr>
          <w:rFonts w:ascii="Times New Roman" w:hAnsi="Times New Roman" w:cs="Times New Roman"/>
          <w:sz w:val="18"/>
          <w:szCs w:val="18"/>
          <w:lang w:val="en-US"/>
        </w:rPr>
      </w:pPr>
      <w:r>
        <w:rPr>
          <w:rStyle w:val="FootnoteReference"/>
        </w:rPr>
        <w:footnoteRef/>
      </w:r>
      <w:r>
        <w:t xml:space="preserve"> </w:t>
      </w:r>
      <w:hyperlink r:id="rId1" w:history="1">
        <w:r w:rsidRPr="00D3128E">
          <w:rPr>
            <w:rStyle w:val="Hyperlink"/>
            <w:rFonts w:ascii="Times New Roman" w:hAnsi="Times New Roman" w:cs="Times New Roman"/>
            <w:sz w:val="18"/>
            <w:szCs w:val="18"/>
          </w:rPr>
          <w:t>https://www.eiu.com/n/campaigns/democracy-index-2020/</w:t>
        </w:r>
      </w:hyperlink>
      <w:r w:rsidRPr="00D3128E">
        <w:rPr>
          <w:rFonts w:ascii="Times New Roman" w:hAnsi="Times New Roman" w:cs="Times New Roman"/>
          <w:sz w:val="18"/>
          <w:szCs w:val="18"/>
        </w:rPr>
        <w:t xml:space="preserve"> </w:t>
      </w:r>
    </w:p>
  </w:footnote>
  <w:footnote w:id="3">
    <w:p w14:paraId="127F81FF" w14:textId="77777777" w:rsidR="001E39C6" w:rsidRPr="001D2EBD" w:rsidRDefault="001E39C6" w:rsidP="001E39C6">
      <w:pPr>
        <w:pStyle w:val="FootnoteText"/>
        <w:rPr>
          <w:rFonts w:ascii="Times New Roman" w:hAnsi="Times New Roman" w:cs="Times New Roman"/>
          <w:sz w:val="18"/>
          <w:szCs w:val="18"/>
          <w:lang w:val="en-US"/>
        </w:rPr>
      </w:pPr>
      <w:r w:rsidRPr="00D3128E">
        <w:rPr>
          <w:rStyle w:val="FootnoteReference"/>
          <w:rFonts w:ascii="Times New Roman" w:hAnsi="Times New Roman" w:cs="Times New Roman"/>
          <w:szCs w:val="18"/>
        </w:rPr>
        <w:footnoteRef/>
      </w:r>
      <w:r w:rsidRPr="00D3128E">
        <w:rPr>
          <w:rFonts w:ascii="Times New Roman" w:hAnsi="Times New Roman" w:cs="Times New Roman"/>
          <w:sz w:val="18"/>
          <w:szCs w:val="18"/>
        </w:rPr>
        <w:t xml:space="preserve"> </w:t>
      </w:r>
      <w:hyperlink r:id="rId2" w:history="1">
        <w:r w:rsidRPr="001D2EBD">
          <w:rPr>
            <w:rStyle w:val="Hyperlink"/>
            <w:rFonts w:ascii="Times New Roman" w:hAnsi="Times New Roman" w:cs="Times New Roman"/>
            <w:sz w:val="18"/>
            <w:szCs w:val="18"/>
            <w:lang w:val="en-US"/>
          </w:rPr>
          <w:t>https://www.worldbank.org/en/news/press-release/2020/03/03/thailands-poverty-on-the-rise-amid-slowing-economic-growth</w:t>
        </w:r>
      </w:hyperlink>
      <w:r w:rsidRPr="001D2EBD">
        <w:rPr>
          <w:rFonts w:ascii="Times New Roman" w:hAnsi="Times New Roman" w:cs="Times New Roman"/>
          <w:sz w:val="18"/>
          <w:szCs w:val="18"/>
          <w:lang w:val="en-US"/>
        </w:rPr>
        <w:t xml:space="preserve"> </w:t>
      </w:r>
    </w:p>
  </w:footnote>
  <w:footnote w:id="4">
    <w:p w14:paraId="40AAD918" w14:textId="77777777" w:rsidR="001E39C6" w:rsidRPr="0055460A" w:rsidRDefault="001E39C6" w:rsidP="001E39C6">
      <w:pPr>
        <w:pStyle w:val="FootnoteText"/>
        <w:rPr>
          <w:lang w:val="en-US"/>
        </w:rPr>
      </w:pPr>
      <w:r>
        <w:rPr>
          <w:rStyle w:val="FootnoteReference"/>
        </w:rPr>
        <w:footnoteRef/>
      </w:r>
      <w:r>
        <w:t xml:space="preserve"> </w:t>
      </w:r>
      <w:r w:rsidRPr="009D51EA">
        <w:rPr>
          <w:rFonts w:ascii="Times New Roman" w:eastAsia="Times New Roman" w:hAnsi="Times New Roman" w:cs="Times New Roman"/>
          <w:sz w:val="18"/>
          <w:szCs w:val="18"/>
        </w:rPr>
        <w:t>Thailand’s subnational government expenditure as a share of general government spending (12.8 percent in 2016) and as share of GDP (2.4 percent in 2016) is one of the lowest among Asia-Pacific countries.</w:t>
      </w:r>
    </w:p>
  </w:footnote>
  <w:footnote w:id="5">
    <w:p w14:paraId="7557562A" w14:textId="77777777" w:rsidR="001E39C6" w:rsidRPr="00862379" w:rsidRDefault="001E39C6" w:rsidP="001E39C6">
      <w:pPr>
        <w:pStyle w:val="FootnoteText"/>
        <w:rPr>
          <w:rFonts w:ascii="Times New Roman" w:hAnsi="Times New Roman" w:cs="Times New Roman"/>
          <w:sz w:val="18"/>
          <w:szCs w:val="18"/>
          <w:lang w:val="en-US"/>
        </w:rPr>
      </w:pPr>
      <w:r w:rsidRPr="00862379">
        <w:rPr>
          <w:rStyle w:val="FootnoteReference"/>
          <w:rFonts w:ascii="Times New Roman" w:hAnsi="Times New Roman" w:cs="Times New Roman"/>
          <w:szCs w:val="18"/>
        </w:rPr>
        <w:footnoteRef/>
      </w:r>
      <w:r w:rsidRPr="00182269">
        <w:rPr>
          <w:rFonts w:ascii="Times New Roman" w:hAnsi="Times New Roman" w:cs="Times New Roman"/>
          <w:sz w:val="18"/>
          <w:szCs w:val="18"/>
        </w:rPr>
        <w:t xml:space="preserve"> </w:t>
      </w:r>
      <w:hyperlink r:id="rId3" w:history="1">
        <w:r w:rsidRPr="00182269">
          <w:rPr>
            <w:rStyle w:val="Hyperlink"/>
            <w:rFonts w:ascii="Times New Roman" w:hAnsi="Times New Roman" w:cs="Times New Roman"/>
            <w:sz w:val="18"/>
            <w:szCs w:val="18"/>
          </w:rPr>
          <w:t>http://www.dindeng.com/thai-imperialism-and-colonisation/</w:t>
        </w:r>
      </w:hyperlink>
      <w:r w:rsidRPr="00862379">
        <w:rPr>
          <w:rFonts w:ascii="Times New Roman" w:hAnsi="Times New Roman" w:cs="Times New Roman"/>
          <w:sz w:val="18"/>
          <w:szCs w:val="18"/>
          <w:lang w:val="en-US"/>
        </w:rPr>
        <w:t xml:space="preserve"> </w:t>
      </w:r>
    </w:p>
  </w:footnote>
  <w:footnote w:id="6">
    <w:p w14:paraId="32919167" w14:textId="77777777" w:rsidR="001E39C6" w:rsidRPr="00EF0805" w:rsidRDefault="001E39C6" w:rsidP="001E39C6">
      <w:pPr>
        <w:pStyle w:val="FootnoteText"/>
        <w:rPr>
          <w:rFonts w:ascii="Times New Roman" w:hAnsi="Times New Roman" w:cs="Times New Roman"/>
        </w:rPr>
      </w:pPr>
      <w:r w:rsidRPr="00EF0805">
        <w:rPr>
          <w:rStyle w:val="FootnoteReference"/>
          <w:rFonts w:ascii="Times New Roman" w:hAnsi="Times New Roman" w:cs="Times New Roman"/>
        </w:rPr>
        <w:footnoteRef/>
      </w:r>
      <w:r w:rsidRPr="00EF0805">
        <w:rPr>
          <w:rFonts w:ascii="Times New Roman" w:hAnsi="Times New Roman" w:cs="Times New Roman"/>
          <w:sz w:val="18"/>
        </w:rPr>
        <w:t xml:space="preserve"> </w:t>
      </w:r>
      <w:hyperlink r:id="rId4" w:history="1">
        <w:r w:rsidRPr="00EF0805">
          <w:rPr>
            <w:rStyle w:val="Hyperlink"/>
            <w:rFonts w:ascii="Times New Roman" w:hAnsi="Times New Roman" w:cs="Times New Roman"/>
            <w:sz w:val="18"/>
          </w:rPr>
          <w:t>https://www.nationthailand.com/news/30355577</w:t>
        </w:r>
      </w:hyperlink>
      <w:r w:rsidRPr="00EF0805">
        <w:rPr>
          <w:rFonts w:ascii="Times New Roman" w:hAnsi="Times New Roman" w:cs="Times New Roman"/>
        </w:rPr>
        <w:t xml:space="preserve"> </w:t>
      </w:r>
    </w:p>
  </w:footnote>
  <w:footnote w:id="7">
    <w:p w14:paraId="1583F7E9" w14:textId="77777777" w:rsidR="001E39C6" w:rsidRPr="00EF0805" w:rsidRDefault="001E39C6" w:rsidP="001E39C6">
      <w:pPr>
        <w:pStyle w:val="FootnoteText"/>
        <w:rPr>
          <w:rFonts w:ascii="Times New Roman" w:hAnsi="Times New Roman" w:cs="Times New Roman"/>
          <w:sz w:val="18"/>
        </w:rPr>
      </w:pPr>
      <w:r w:rsidRPr="00EF0805">
        <w:rPr>
          <w:rStyle w:val="FootnoteReference"/>
          <w:rFonts w:ascii="Times New Roman" w:hAnsi="Times New Roman" w:cs="Times New Roman"/>
          <w:szCs w:val="18"/>
        </w:rPr>
        <w:footnoteRef/>
      </w:r>
      <w:r w:rsidRPr="00EF0805">
        <w:rPr>
          <w:rFonts w:ascii="Times New Roman" w:hAnsi="Times New Roman" w:cs="Times New Roman"/>
          <w:sz w:val="18"/>
          <w:szCs w:val="18"/>
        </w:rPr>
        <w:t xml:space="preserve"> https://www.reuters.com/article/us-thailand-landrights-women-idUSKCN1MX07W</w:t>
      </w:r>
    </w:p>
  </w:footnote>
  <w:footnote w:id="8">
    <w:p w14:paraId="02CA50CF" w14:textId="77777777" w:rsidR="001E39C6" w:rsidRPr="00B50413" w:rsidRDefault="001E39C6" w:rsidP="001E39C6">
      <w:pPr>
        <w:pStyle w:val="FootnoteText"/>
        <w:rPr>
          <w:lang w:val="en-US"/>
        </w:rPr>
      </w:pPr>
      <w:r>
        <w:rPr>
          <w:rStyle w:val="FootnoteReference"/>
        </w:rPr>
        <w:footnoteRef/>
      </w:r>
      <w:r w:rsidRPr="00B50413">
        <w:rPr>
          <w:rFonts w:ascii="Times New Roman" w:hAnsi="Times New Roman" w:cs="Times New Roman"/>
          <w:sz w:val="18"/>
          <w:szCs w:val="18"/>
        </w:rPr>
        <w:t>https://tbinternet.ohchr.org/_layouts/15/treatybodyexternal/Download.aspx?symbolno=CEDAW%2fC%2fTHA%2fCO%2f6-7&amp;Lang=en</w:t>
      </w:r>
    </w:p>
  </w:footnote>
  <w:footnote w:id="9">
    <w:p w14:paraId="268ABA4A" w14:textId="77777777" w:rsidR="001E39C6" w:rsidRPr="002D0A35" w:rsidRDefault="001E39C6" w:rsidP="001E39C6">
      <w:pPr>
        <w:jc w:val="both"/>
        <w:rPr>
          <w:rFonts w:ascii="Times New Roman" w:eastAsia="Times New Roman" w:hAnsi="Times New Roman" w:cs="Times New Roman"/>
          <w:lang w:val="en-US" w:bidi="th-TH"/>
        </w:rPr>
      </w:pPr>
      <w:r>
        <w:rPr>
          <w:rStyle w:val="FootnoteReference"/>
        </w:rPr>
        <w:footnoteRef/>
      </w:r>
      <w:r>
        <w:t xml:space="preserve"> </w:t>
      </w:r>
      <w:hyperlink r:id="rId5" w:history="1">
        <w:r w:rsidRPr="002D0A35">
          <w:rPr>
            <w:rStyle w:val="Hyperlink"/>
            <w:rFonts w:ascii="Times New Roman" w:eastAsia="Times New Roman" w:hAnsi="Times New Roman" w:cs="Times New Roman"/>
            <w:sz w:val="18"/>
            <w:szCs w:val="18"/>
            <w:lang w:bidi="th-TH"/>
          </w:rPr>
          <w:t>https://tbinternet.ohchr.org/Treaties/CCPR/Shared%20Documents/THA/INT_CCPR_ICO_THA_23570_E.pdf</w:t>
        </w:r>
      </w:hyperlink>
      <w:r w:rsidRPr="002D0A35">
        <w:rPr>
          <w:rFonts w:ascii="Times New Roman" w:eastAsia="Times New Roman" w:hAnsi="Times New Roman" w:cs="Times New Roman"/>
          <w:sz w:val="18"/>
          <w:szCs w:val="18"/>
          <w:lang w:bidi="th-TH"/>
        </w:rPr>
        <w:t xml:space="preserve"> </w:t>
      </w:r>
      <w:r w:rsidRPr="00A479B9">
        <w:rPr>
          <w:rFonts w:ascii="Times New Roman" w:hAnsi="Times New Roman" w:cs="Times New Roman"/>
          <w:sz w:val="18"/>
          <w:szCs w:val="18"/>
        </w:rPr>
        <w:t>The Thai Government does not use the term “indigenous peoples”, instead “ethnic group”, “ethnicity”, and “traditional communities”</w:t>
      </w:r>
      <w:r>
        <w:rPr>
          <w:rFonts w:ascii="Times New Roman" w:hAnsi="Times New Roman" w:cs="Times New Roman"/>
          <w:sz w:val="18"/>
          <w:szCs w:val="18"/>
        </w:rPr>
        <w:t>.</w:t>
      </w:r>
    </w:p>
  </w:footnote>
  <w:footnote w:id="10">
    <w:p w14:paraId="33197F5B" w14:textId="77777777" w:rsidR="001E39C6" w:rsidRPr="008829DB" w:rsidRDefault="001E39C6" w:rsidP="001E39C6">
      <w:pPr>
        <w:pStyle w:val="FootnoteText"/>
      </w:pPr>
      <w:r w:rsidRPr="00CA19D5">
        <w:rPr>
          <w:rStyle w:val="FootnoteReference"/>
          <w:rFonts w:ascii="Times New Roman" w:hAnsi="Times New Roman" w:cs="Times New Roman"/>
        </w:rPr>
        <w:footnoteRef/>
      </w:r>
      <w:r w:rsidRPr="00CA19D5">
        <w:rPr>
          <w:rFonts w:ascii="Times New Roman" w:hAnsi="Times New Roman" w:cs="Times New Roman"/>
          <w:sz w:val="18"/>
        </w:rPr>
        <w:t xml:space="preserve"> </w:t>
      </w:r>
      <w:hyperlink r:id="rId6" w:history="1">
        <w:r w:rsidRPr="00CA19D5">
          <w:rPr>
            <w:rStyle w:val="Hyperlink"/>
            <w:rFonts w:ascii="Times New Roman" w:hAnsi="Times New Roman" w:cs="Times New Roman"/>
            <w:sz w:val="18"/>
            <w:szCs w:val="18"/>
          </w:rPr>
          <w:t>https://undp-asia-pacific.shorthandstories.com/---media-matters--for-minorities/index.html</w:t>
        </w:r>
      </w:hyperlink>
      <w:r w:rsidRPr="00862379">
        <w:rPr>
          <w:sz w:val="18"/>
          <w:szCs w:val="18"/>
        </w:rPr>
        <w:t xml:space="preserve"> </w:t>
      </w:r>
    </w:p>
  </w:footnote>
  <w:footnote w:id="11">
    <w:p w14:paraId="743781B3" w14:textId="77777777" w:rsidR="001E39C6" w:rsidRPr="00CA19D5" w:rsidRDefault="001E39C6" w:rsidP="001E39C6">
      <w:pPr>
        <w:pStyle w:val="FootnoteText"/>
        <w:rPr>
          <w:rFonts w:ascii="Times New Roman" w:hAnsi="Times New Roman" w:cs="Times New Roman"/>
          <w:sz w:val="18"/>
        </w:rPr>
      </w:pPr>
      <w:r w:rsidRPr="00CA19D5">
        <w:rPr>
          <w:rStyle w:val="FootnoteReference"/>
          <w:rFonts w:ascii="Times New Roman" w:hAnsi="Times New Roman" w:cs="Times New Roman"/>
        </w:rPr>
        <w:footnoteRef/>
      </w:r>
      <w:r w:rsidRPr="00CA19D5">
        <w:rPr>
          <w:rFonts w:ascii="Times New Roman" w:hAnsi="Times New Roman" w:cs="Times New Roman"/>
          <w:sz w:val="18"/>
        </w:rPr>
        <w:t xml:space="preserve"> </w:t>
      </w:r>
      <w:hyperlink r:id="rId7" w:history="1">
        <w:r w:rsidRPr="001534F3">
          <w:rPr>
            <w:rStyle w:val="Hyperlink"/>
            <w:rFonts w:ascii="Times New Roman" w:hAnsi="Times New Roman" w:cs="Times New Roman"/>
            <w:sz w:val="18"/>
          </w:rPr>
          <w:t>https://prachatai.com/english/node/7061</w:t>
        </w:r>
      </w:hyperlink>
      <w:r>
        <w:rPr>
          <w:rFonts w:ascii="Times New Roman" w:hAnsi="Times New Roman" w:cs="Times New Roman"/>
          <w:sz w:val="18"/>
        </w:rPr>
        <w:t xml:space="preserve"> </w:t>
      </w:r>
    </w:p>
  </w:footnote>
  <w:footnote w:id="12">
    <w:p w14:paraId="1077A059" w14:textId="77777777" w:rsidR="001E39C6" w:rsidRPr="00B37841" w:rsidRDefault="001E39C6" w:rsidP="001E39C6">
      <w:pPr>
        <w:pStyle w:val="FootnoteText"/>
        <w:rPr>
          <w:lang w:val="en-US"/>
        </w:rPr>
      </w:pPr>
      <w:r>
        <w:rPr>
          <w:rStyle w:val="FootnoteReference"/>
        </w:rPr>
        <w:footnoteRef/>
      </w:r>
      <w:r>
        <w:t xml:space="preserve"> </w:t>
      </w:r>
      <w:hyperlink r:id="rId8" w:history="1">
        <w:r w:rsidRPr="00C739E8">
          <w:rPr>
            <w:rStyle w:val="Hyperlink"/>
            <w:rFonts w:ascii="Times New Roman" w:hAnsi="Times New Roman" w:cs="Times New Roman"/>
            <w:sz w:val="18"/>
            <w:szCs w:val="18"/>
          </w:rPr>
          <w:t>https://www.benarnews.org/english/news/thai/deep-south-peace-talks-02032021150146.html</w:t>
        </w:r>
      </w:hyperlink>
      <w:r>
        <w:t xml:space="preserve"> </w:t>
      </w:r>
    </w:p>
  </w:footnote>
  <w:footnote w:id="13">
    <w:p w14:paraId="584F3499" w14:textId="77777777" w:rsidR="001E39C6" w:rsidRPr="000A6890" w:rsidRDefault="001E39C6" w:rsidP="001E39C6">
      <w:pPr>
        <w:pStyle w:val="FootnoteText"/>
        <w:rPr>
          <w:sz w:val="18"/>
          <w:szCs w:val="18"/>
          <w:lang w:val="en-US"/>
        </w:rPr>
      </w:pPr>
      <w:r>
        <w:rPr>
          <w:rStyle w:val="FootnoteReference"/>
        </w:rPr>
        <w:footnoteRef/>
      </w:r>
      <w:r>
        <w:t xml:space="preserve"> </w:t>
      </w:r>
      <w:r w:rsidRPr="00D04ACB">
        <w:rPr>
          <w:rFonts w:ascii="Times New Roman" w:hAnsi="Times New Roman" w:cs="Times New Roman"/>
          <w:sz w:val="18"/>
          <w:szCs w:val="18"/>
        </w:rPr>
        <w:t xml:space="preserve">Including </w:t>
      </w:r>
      <w:r w:rsidRPr="00820DD8">
        <w:rPr>
          <w:rFonts w:ascii="Times New Roman" w:eastAsia="Calibri" w:hAnsi="Times New Roman" w:cs="Times New Roman"/>
          <w:sz w:val="18"/>
          <w:szCs w:val="18"/>
        </w:rPr>
        <w:t xml:space="preserve">Ministries of Social Development and </w:t>
      </w:r>
      <w:r>
        <w:rPr>
          <w:rFonts w:ascii="Times New Roman" w:eastAsia="Calibri" w:hAnsi="Times New Roman" w:cs="Times New Roman"/>
          <w:sz w:val="18"/>
          <w:szCs w:val="18"/>
        </w:rPr>
        <w:t>Human Security</w:t>
      </w:r>
      <w:r w:rsidRPr="00820DD8">
        <w:rPr>
          <w:rFonts w:ascii="Times New Roman" w:eastAsia="Calibri" w:hAnsi="Times New Roman" w:cs="Times New Roman"/>
          <w:sz w:val="18"/>
          <w:szCs w:val="18"/>
        </w:rPr>
        <w:t>, Interior, Education, Public Health, Culture, Environment</w:t>
      </w:r>
      <w:r>
        <w:rPr>
          <w:rFonts w:ascii="Times New Roman" w:eastAsia="Calibri" w:hAnsi="Times New Roman" w:cs="Times New Roman"/>
          <w:sz w:val="18"/>
          <w:szCs w:val="18"/>
        </w:rPr>
        <w:t>.</w:t>
      </w:r>
    </w:p>
  </w:footnote>
  <w:footnote w:id="14">
    <w:p w14:paraId="71A1A93F" w14:textId="77777777" w:rsidR="001E39C6" w:rsidRPr="00E41586" w:rsidRDefault="001E39C6" w:rsidP="001E39C6">
      <w:pPr>
        <w:pStyle w:val="FootnoteText"/>
        <w:rPr>
          <w:lang w:val="en-US"/>
        </w:rPr>
      </w:pPr>
      <w:r>
        <w:rPr>
          <w:rStyle w:val="FootnoteReference"/>
        </w:rPr>
        <w:footnoteRef/>
      </w:r>
      <w:r>
        <w:t xml:space="preserve"> </w:t>
      </w:r>
      <w:r w:rsidRPr="00E41586">
        <w:rPr>
          <w:rFonts w:ascii="Calibri" w:eastAsia="Calibri" w:hAnsi="Calibri" w:cs="Calibri"/>
          <w:sz w:val="18"/>
          <w:szCs w:val="18"/>
          <w:lang w:val="en-US" w:bidi="th-TH"/>
        </w:rPr>
        <w:t xml:space="preserve">The guidelines will contain </w:t>
      </w:r>
      <w:r>
        <w:rPr>
          <w:rFonts w:ascii="Calibri" w:eastAsia="Calibri" w:hAnsi="Calibri" w:cs="Calibri"/>
          <w:sz w:val="18"/>
          <w:szCs w:val="18"/>
          <w:lang w:val="en-US" w:bidi="th-TH"/>
        </w:rPr>
        <w:t>Human Security</w:t>
      </w:r>
      <w:r w:rsidRPr="00E41586">
        <w:rPr>
          <w:rFonts w:ascii="Calibri" w:eastAsia="Calibri" w:hAnsi="Calibri" w:cs="Calibri"/>
          <w:sz w:val="18"/>
          <w:szCs w:val="18"/>
          <w:lang w:val="en-US" w:bidi="th-TH"/>
        </w:rPr>
        <w:t xml:space="preserve"> guiding principles of </w:t>
      </w:r>
      <w:r>
        <w:rPr>
          <w:rFonts w:ascii="Calibri" w:eastAsia="Calibri" w:hAnsi="Calibri" w:cs="Calibri"/>
          <w:sz w:val="18"/>
          <w:szCs w:val="18"/>
          <w:lang w:val="en-US" w:bidi="th-TH"/>
        </w:rPr>
        <w:t>Human Security</w:t>
      </w:r>
      <w:r w:rsidRPr="00E41586">
        <w:rPr>
          <w:rFonts w:ascii="Calibri" w:eastAsia="Calibri" w:hAnsi="Calibri" w:cs="Calibri"/>
          <w:sz w:val="18"/>
          <w:szCs w:val="18"/>
          <w:lang w:val="en-US" w:bidi="th-TH"/>
        </w:rPr>
        <w:t xml:space="preserve">, to address the following considerations, </w:t>
      </w:r>
      <w:r w:rsidRPr="00E41586">
        <w:rPr>
          <w:rFonts w:ascii="Calibri" w:eastAsia="Calibri" w:hAnsi="Calibri" w:cs="Calibri"/>
          <w:i/>
          <w:iCs/>
          <w:sz w:val="18"/>
          <w:szCs w:val="18"/>
          <w:lang w:val="en-US" w:bidi="th-TH"/>
        </w:rPr>
        <w:t>inter alia</w:t>
      </w:r>
      <w:r w:rsidRPr="00E41586">
        <w:rPr>
          <w:rFonts w:ascii="Calibri" w:eastAsia="Calibri" w:hAnsi="Calibri" w:cs="Calibri"/>
          <w:sz w:val="18"/>
          <w:szCs w:val="18"/>
          <w:lang w:val="en-US" w:bidi="th-TH"/>
        </w:rPr>
        <w:t>: the identification of emerging risks, threats and opportunities, coordination, respect for human rights and civil liberties</w:t>
      </w:r>
      <w:r w:rsidRPr="00E41586">
        <w:rPr>
          <w:rFonts w:ascii="Calibri" w:eastAsia="Calibri" w:hAnsi="Calibri"/>
          <w:sz w:val="18"/>
          <w:szCs w:val="18"/>
          <w:lang w:val="en-US" w:bidi="th-TH"/>
        </w:rPr>
        <w:t>, people-centered, interdependence and preventive measures.</w:t>
      </w:r>
      <w:r w:rsidRPr="00E41586">
        <w:rPr>
          <w:rFonts w:ascii="Calibri" w:eastAsia="Calibri" w:hAnsi="Calibri" w:cs="Calibri"/>
          <w:sz w:val="18"/>
          <w:szCs w:val="18"/>
          <w:lang w:val="en-US" w:bidi="th-TH"/>
        </w:rPr>
        <w:t xml:space="preserve">  The form of the guidelines will depend on the results of consultations (Activities 1.2 and 1.3 above).  Possible modalities may include Standard Operating Procedures, an Action </w:t>
      </w:r>
      <w:proofErr w:type="gramStart"/>
      <w:r w:rsidRPr="00E41586">
        <w:rPr>
          <w:rFonts w:ascii="Calibri" w:eastAsia="Calibri" w:hAnsi="Calibri" w:cs="Calibri"/>
          <w:sz w:val="18"/>
          <w:szCs w:val="18"/>
          <w:lang w:val="en-US" w:bidi="th-TH"/>
        </w:rPr>
        <w:t>Plan</w:t>
      </w:r>
      <w:proofErr w:type="gramEnd"/>
      <w:r w:rsidRPr="00E41586">
        <w:rPr>
          <w:rFonts w:ascii="Calibri" w:eastAsia="Calibri" w:hAnsi="Calibri" w:cs="Calibri"/>
          <w:sz w:val="18"/>
          <w:szCs w:val="18"/>
          <w:lang w:val="en-US" w:bidi="th-TH"/>
        </w:rPr>
        <w:t xml:space="preserve"> or a National Strategy.</w:t>
      </w:r>
    </w:p>
  </w:footnote>
  <w:footnote w:id="15">
    <w:p w14:paraId="61E6C3A8" w14:textId="77777777" w:rsidR="001E39C6" w:rsidRPr="00FB45AA" w:rsidRDefault="001E39C6" w:rsidP="001E39C6">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lang w:val="en-US"/>
        </w:rPr>
        <w:t xml:space="preserve">The no. of participants per activity will target 50/50 gender balance and include women’s groups. </w:t>
      </w:r>
    </w:p>
  </w:footnote>
  <w:footnote w:id="16">
    <w:p w14:paraId="6CECE1EA" w14:textId="77777777" w:rsidR="001E39C6" w:rsidRPr="009C5CBD" w:rsidRDefault="001E39C6" w:rsidP="001E39C6">
      <w:pPr>
        <w:pStyle w:val="FootnoteText"/>
        <w:rPr>
          <w:lang w:val="en-US"/>
        </w:rPr>
      </w:pPr>
      <w:r>
        <w:rPr>
          <w:rStyle w:val="FootnoteReference"/>
        </w:rPr>
        <w:footnoteRef/>
      </w:r>
      <w:r>
        <w:t xml:space="preserve"> </w:t>
      </w:r>
      <w:hyperlink r:id="rId9" w:history="1">
        <w:r w:rsidRPr="009C5CBD">
          <w:rPr>
            <w:rStyle w:val="Hyperlink"/>
            <w:rFonts w:ascii="Times New Roman" w:hAnsi="Times New Roman" w:cs="Times New Roman"/>
            <w:sz w:val="18"/>
            <w:szCs w:val="18"/>
          </w:rPr>
          <w:t>https://www.statista.com/statistics/975067/internet-penetration-rate-in-thailand/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5C0C"/>
    <w:multiLevelType w:val="hybridMultilevel"/>
    <w:tmpl w:val="F01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0112"/>
    <w:multiLevelType w:val="hybridMultilevel"/>
    <w:tmpl w:val="A100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F2B63"/>
    <w:multiLevelType w:val="hybridMultilevel"/>
    <w:tmpl w:val="817E4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6F09"/>
    <w:multiLevelType w:val="hybridMultilevel"/>
    <w:tmpl w:val="FD84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82635"/>
    <w:multiLevelType w:val="hybridMultilevel"/>
    <w:tmpl w:val="C01A3DF0"/>
    <w:lvl w:ilvl="0" w:tplc="8FCAB25A">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53807"/>
    <w:multiLevelType w:val="hybridMultilevel"/>
    <w:tmpl w:val="2DD2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4884"/>
    <w:multiLevelType w:val="hybridMultilevel"/>
    <w:tmpl w:val="8DA09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93D58"/>
    <w:multiLevelType w:val="multilevel"/>
    <w:tmpl w:val="6C24064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C5157B"/>
    <w:multiLevelType w:val="multilevel"/>
    <w:tmpl w:val="6136E57C"/>
    <w:lvl w:ilvl="0">
      <w:start w:val="1"/>
      <w:numFmt w:val="decimal"/>
      <w:lvlText w:val="%1."/>
      <w:lvlJc w:val="left"/>
      <w:pPr>
        <w:ind w:left="720" w:hanging="360"/>
      </w:pPr>
      <w:rPr>
        <w:rFonts w:hint="default"/>
      </w:rPr>
    </w:lvl>
    <w:lvl w:ilvl="1">
      <w:start w:val="1"/>
      <w:numFmt w:val="decimal"/>
      <w:isLgl/>
      <w:lvlText w:val="%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2FE766B"/>
    <w:multiLevelType w:val="hybridMultilevel"/>
    <w:tmpl w:val="11042D70"/>
    <w:lvl w:ilvl="0" w:tplc="D2BC320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45445"/>
    <w:multiLevelType w:val="multilevel"/>
    <w:tmpl w:val="B19C4B44"/>
    <w:lvl w:ilvl="0">
      <w:start w:val="2"/>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9332905"/>
    <w:multiLevelType w:val="multilevel"/>
    <w:tmpl w:val="C0C85B1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581D30"/>
    <w:multiLevelType w:val="multilevel"/>
    <w:tmpl w:val="F516E8D4"/>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333D2"/>
    <w:multiLevelType w:val="multilevel"/>
    <w:tmpl w:val="3E9EC3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38D3D01"/>
    <w:multiLevelType w:val="hybridMultilevel"/>
    <w:tmpl w:val="10E0D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B43CA"/>
    <w:multiLevelType w:val="multilevel"/>
    <w:tmpl w:val="B19C4B44"/>
    <w:lvl w:ilvl="0">
      <w:start w:val="2"/>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77F0C95"/>
    <w:multiLevelType w:val="multilevel"/>
    <w:tmpl w:val="ACDC0AD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845A35"/>
    <w:multiLevelType w:val="multilevel"/>
    <w:tmpl w:val="BB704AB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5B1719"/>
    <w:multiLevelType w:val="hybridMultilevel"/>
    <w:tmpl w:val="0F6E65D4"/>
    <w:lvl w:ilvl="0" w:tplc="DA66F77E">
      <w:start w:val="6"/>
      <w:numFmt w:val="decimal"/>
      <w:lvlText w:val="%1."/>
      <w:lvlJc w:val="left"/>
      <w:pPr>
        <w:ind w:left="720" w:hanging="360"/>
      </w:pPr>
      <w:rPr>
        <w:rFonts w:eastAsiaTheme="minorHAns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7C39"/>
    <w:multiLevelType w:val="multilevel"/>
    <w:tmpl w:val="F9586C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0CC37A8"/>
    <w:multiLevelType w:val="multilevel"/>
    <w:tmpl w:val="E3D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420D5"/>
    <w:multiLevelType w:val="hybridMultilevel"/>
    <w:tmpl w:val="70E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274B3"/>
    <w:multiLevelType w:val="multilevel"/>
    <w:tmpl w:val="73DE94E8"/>
    <w:lvl w:ilvl="0">
      <w:start w:val="2"/>
      <w:numFmt w:val="decimal"/>
      <w:lvlText w:val="%1"/>
      <w:lvlJc w:val="left"/>
      <w:pPr>
        <w:ind w:left="360" w:hanging="360"/>
      </w:pPr>
      <w:rPr>
        <w:rFonts w:hint="default"/>
      </w:rPr>
    </w:lvl>
    <w:lvl w:ilvl="1">
      <w:start w:val="2"/>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320" w:hanging="1440"/>
      </w:pPr>
      <w:rPr>
        <w:rFonts w:hint="default"/>
      </w:rPr>
    </w:lvl>
  </w:abstractNum>
  <w:num w:numId="1">
    <w:abstractNumId w:val="8"/>
  </w:num>
  <w:num w:numId="2">
    <w:abstractNumId w:val="3"/>
  </w:num>
  <w:num w:numId="3">
    <w:abstractNumId w:val="11"/>
  </w:num>
  <w:num w:numId="4">
    <w:abstractNumId w:val="13"/>
  </w:num>
  <w:num w:numId="5">
    <w:abstractNumId w:val="7"/>
  </w:num>
  <w:num w:numId="6">
    <w:abstractNumId w:val="2"/>
  </w:num>
  <w:num w:numId="7">
    <w:abstractNumId w:val="6"/>
  </w:num>
  <w:num w:numId="8">
    <w:abstractNumId w:val="12"/>
  </w:num>
  <w:num w:numId="9">
    <w:abstractNumId w:val="14"/>
  </w:num>
  <w:num w:numId="10">
    <w:abstractNumId w:val="16"/>
  </w:num>
  <w:num w:numId="11">
    <w:abstractNumId w:val="1"/>
  </w:num>
  <w:num w:numId="12">
    <w:abstractNumId w:val="17"/>
  </w:num>
  <w:num w:numId="13">
    <w:abstractNumId w:val="15"/>
  </w:num>
  <w:num w:numId="14">
    <w:abstractNumId w:val="19"/>
  </w:num>
  <w:num w:numId="15">
    <w:abstractNumId w:val="18"/>
  </w:num>
  <w:num w:numId="16">
    <w:abstractNumId w:val="4"/>
  </w:num>
  <w:num w:numId="17">
    <w:abstractNumId w:val="22"/>
  </w:num>
  <w:num w:numId="18">
    <w:abstractNumId w:val="20"/>
  </w:num>
  <w:num w:numId="19">
    <w:abstractNumId w:val="5"/>
  </w:num>
  <w:num w:numId="20">
    <w:abstractNumId w:val="21"/>
  </w:num>
  <w:num w:numId="21">
    <w:abstractNumId w:val="0"/>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07"/>
    <w:rsid w:val="00002C8D"/>
    <w:rsid w:val="00010C31"/>
    <w:rsid w:val="0001627C"/>
    <w:rsid w:val="000173F5"/>
    <w:rsid w:val="00020E4E"/>
    <w:rsid w:val="00033C58"/>
    <w:rsid w:val="000350AC"/>
    <w:rsid w:val="00036E0C"/>
    <w:rsid w:val="00054C79"/>
    <w:rsid w:val="000608D5"/>
    <w:rsid w:val="00061B27"/>
    <w:rsid w:val="00063142"/>
    <w:rsid w:val="00065297"/>
    <w:rsid w:val="00086286"/>
    <w:rsid w:val="000865B5"/>
    <w:rsid w:val="00090406"/>
    <w:rsid w:val="00091BA1"/>
    <w:rsid w:val="00092D07"/>
    <w:rsid w:val="000A3F6F"/>
    <w:rsid w:val="000A515E"/>
    <w:rsid w:val="000B3A63"/>
    <w:rsid w:val="000B5785"/>
    <w:rsid w:val="000B66D4"/>
    <w:rsid w:val="000C326B"/>
    <w:rsid w:val="000C52DD"/>
    <w:rsid w:val="000C77CF"/>
    <w:rsid w:val="000D12EF"/>
    <w:rsid w:val="000D267D"/>
    <w:rsid w:val="000D73FB"/>
    <w:rsid w:val="000D770C"/>
    <w:rsid w:val="000E3B12"/>
    <w:rsid w:val="000E7AD2"/>
    <w:rsid w:val="000F09C6"/>
    <w:rsid w:val="00111512"/>
    <w:rsid w:val="00112A5E"/>
    <w:rsid w:val="001141C1"/>
    <w:rsid w:val="00117DB5"/>
    <w:rsid w:val="001208F9"/>
    <w:rsid w:val="00125651"/>
    <w:rsid w:val="001352E9"/>
    <w:rsid w:val="00142F65"/>
    <w:rsid w:val="0015247C"/>
    <w:rsid w:val="00153724"/>
    <w:rsid w:val="00156172"/>
    <w:rsid w:val="001569F4"/>
    <w:rsid w:val="00156F95"/>
    <w:rsid w:val="0015757F"/>
    <w:rsid w:val="00177033"/>
    <w:rsid w:val="00180B1F"/>
    <w:rsid w:val="001820A3"/>
    <w:rsid w:val="00182A2F"/>
    <w:rsid w:val="00192439"/>
    <w:rsid w:val="00193308"/>
    <w:rsid w:val="0019746E"/>
    <w:rsid w:val="001B41C5"/>
    <w:rsid w:val="001C1DCE"/>
    <w:rsid w:val="001D2EBD"/>
    <w:rsid w:val="001D3C10"/>
    <w:rsid w:val="001E0178"/>
    <w:rsid w:val="001E1D81"/>
    <w:rsid w:val="001E24A9"/>
    <w:rsid w:val="001E39C6"/>
    <w:rsid w:val="001E743A"/>
    <w:rsid w:val="001F25FD"/>
    <w:rsid w:val="00207416"/>
    <w:rsid w:val="00210A95"/>
    <w:rsid w:val="002114DF"/>
    <w:rsid w:val="00220F03"/>
    <w:rsid w:val="00222555"/>
    <w:rsid w:val="00224AF7"/>
    <w:rsid w:val="00226D78"/>
    <w:rsid w:val="0023251C"/>
    <w:rsid w:val="00235B12"/>
    <w:rsid w:val="00236715"/>
    <w:rsid w:val="002412B0"/>
    <w:rsid w:val="002429BA"/>
    <w:rsid w:val="002465B7"/>
    <w:rsid w:val="00246691"/>
    <w:rsid w:val="002475D8"/>
    <w:rsid w:val="00250550"/>
    <w:rsid w:val="002515CF"/>
    <w:rsid w:val="002545E5"/>
    <w:rsid w:val="002623B9"/>
    <w:rsid w:val="00283FAE"/>
    <w:rsid w:val="002938A3"/>
    <w:rsid w:val="00293C20"/>
    <w:rsid w:val="002B2779"/>
    <w:rsid w:val="002C515B"/>
    <w:rsid w:val="002D33C4"/>
    <w:rsid w:val="002E26B2"/>
    <w:rsid w:val="002E5F45"/>
    <w:rsid w:val="002E6351"/>
    <w:rsid w:val="002F2664"/>
    <w:rsid w:val="002F2879"/>
    <w:rsid w:val="003032B0"/>
    <w:rsid w:val="0031018C"/>
    <w:rsid w:val="00314A44"/>
    <w:rsid w:val="00325C39"/>
    <w:rsid w:val="00326EEA"/>
    <w:rsid w:val="00327D22"/>
    <w:rsid w:val="00334963"/>
    <w:rsid w:val="00341D53"/>
    <w:rsid w:val="003447ED"/>
    <w:rsid w:val="003527EC"/>
    <w:rsid w:val="00360502"/>
    <w:rsid w:val="003618EC"/>
    <w:rsid w:val="00365DFD"/>
    <w:rsid w:val="003661C3"/>
    <w:rsid w:val="003779DA"/>
    <w:rsid w:val="00377C9F"/>
    <w:rsid w:val="00386BCF"/>
    <w:rsid w:val="0039097A"/>
    <w:rsid w:val="00391873"/>
    <w:rsid w:val="00391CF8"/>
    <w:rsid w:val="00394681"/>
    <w:rsid w:val="003965AE"/>
    <w:rsid w:val="00396A51"/>
    <w:rsid w:val="00396EE8"/>
    <w:rsid w:val="003B777E"/>
    <w:rsid w:val="003F1A54"/>
    <w:rsid w:val="003F65B6"/>
    <w:rsid w:val="003F7157"/>
    <w:rsid w:val="00401419"/>
    <w:rsid w:val="00401DEE"/>
    <w:rsid w:val="004030E2"/>
    <w:rsid w:val="00405292"/>
    <w:rsid w:val="004164E8"/>
    <w:rsid w:val="00426412"/>
    <w:rsid w:val="00437D1D"/>
    <w:rsid w:val="00445A7C"/>
    <w:rsid w:val="00450F22"/>
    <w:rsid w:val="004531AC"/>
    <w:rsid w:val="00464AB6"/>
    <w:rsid w:val="00467066"/>
    <w:rsid w:val="004749AC"/>
    <w:rsid w:val="00476C46"/>
    <w:rsid w:val="00483AE2"/>
    <w:rsid w:val="00484859"/>
    <w:rsid w:val="00495424"/>
    <w:rsid w:val="004A20EB"/>
    <w:rsid w:val="004A29B8"/>
    <w:rsid w:val="004A64B8"/>
    <w:rsid w:val="004B21E5"/>
    <w:rsid w:val="004B45E9"/>
    <w:rsid w:val="004C4B43"/>
    <w:rsid w:val="004C7C6E"/>
    <w:rsid w:val="004E607F"/>
    <w:rsid w:val="004E6BEE"/>
    <w:rsid w:val="004F3E48"/>
    <w:rsid w:val="004F6040"/>
    <w:rsid w:val="005032B3"/>
    <w:rsid w:val="005044C4"/>
    <w:rsid w:val="0050625C"/>
    <w:rsid w:val="0050677B"/>
    <w:rsid w:val="00514C4F"/>
    <w:rsid w:val="00520944"/>
    <w:rsid w:val="0052435F"/>
    <w:rsid w:val="005263CC"/>
    <w:rsid w:val="00534509"/>
    <w:rsid w:val="00535A72"/>
    <w:rsid w:val="0053742D"/>
    <w:rsid w:val="0054024D"/>
    <w:rsid w:val="00542E58"/>
    <w:rsid w:val="00547300"/>
    <w:rsid w:val="00553FD2"/>
    <w:rsid w:val="00564EEB"/>
    <w:rsid w:val="00566740"/>
    <w:rsid w:val="00567783"/>
    <w:rsid w:val="005779BF"/>
    <w:rsid w:val="0058078C"/>
    <w:rsid w:val="0058525A"/>
    <w:rsid w:val="00592B03"/>
    <w:rsid w:val="005A1CD8"/>
    <w:rsid w:val="005A5D07"/>
    <w:rsid w:val="005A79E1"/>
    <w:rsid w:val="005B0DB3"/>
    <w:rsid w:val="005B42A6"/>
    <w:rsid w:val="005B5DF9"/>
    <w:rsid w:val="005C5051"/>
    <w:rsid w:val="005C6969"/>
    <w:rsid w:val="005D0D3D"/>
    <w:rsid w:val="005D63E6"/>
    <w:rsid w:val="005D6964"/>
    <w:rsid w:val="005D79BD"/>
    <w:rsid w:val="005E0307"/>
    <w:rsid w:val="005E085E"/>
    <w:rsid w:val="005F1C32"/>
    <w:rsid w:val="005F2FF5"/>
    <w:rsid w:val="006017AA"/>
    <w:rsid w:val="006044C7"/>
    <w:rsid w:val="006049B1"/>
    <w:rsid w:val="0061400D"/>
    <w:rsid w:val="006159B3"/>
    <w:rsid w:val="006204D1"/>
    <w:rsid w:val="00626253"/>
    <w:rsid w:val="00632EB6"/>
    <w:rsid w:val="00637D99"/>
    <w:rsid w:val="00646256"/>
    <w:rsid w:val="00651305"/>
    <w:rsid w:val="006519C4"/>
    <w:rsid w:val="00651CD5"/>
    <w:rsid w:val="0065283A"/>
    <w:rsid w:val="00652CC6"/>
    <w:rsid w:val="00662F3A"/>
    <w:rsid w:val="00667067"/>
    <w:rsid w:val="0067080B"/>
    <w:rsid w:val="006770B6"/>
    <w:rsid w:val="00677EFD"/>
    <w:rsid w:val="00680292"/>
    <w:rsid w:val="00683A7A"/>
    <w:rsid w:val="006865CD"/>
    <w:rsid w:val="00692D81"/>
    <w:rsid w:val="00695926"/>
    <w:rsid w:val="006A3027"/>
    <w:rsid w:val="006B555C"/>
    <w:rsid w:val="006C05A4"/>
    <w:rsid w:val="006C3EBF"/>
    <w:rsid w:val="006C4F6D"/>
    <w:rsid w:val="006C68E4"/>
    <w:rsid w:val="006D0845"/>
    <w:rsid w:val="006D1493"/>
    <w:rsid w:val="006F3556"/>
    <w:rsid w:val="00704933"/>
    <w:rsid w:val="00704EAE"/>
    <w:rsid w:val="007114DE"/>
    <w:rsid w:val="00711994"/>
    <w:rsid w:val="0071298E"/>
    <w:rsid w:val="0071339E"/>
    <w:rsid w:val="00721DD6"/>
    <w:rsid w:val="00725B3D"/>
    <w:rsid w:val="00742AB1"/>
    <w:rsid w:val="00743F68"/>
    <w:rsid w:val="00744A99"/>
    <w:rsid w:val="00747864"/>
    <w:rsid w:val="0076691F"/>
    <w:rsid w:val="00766E64"/>
    <w:rsid w:val="00766FFD"/>
    <w:rsid w:val="0077794C"/>
    <w:rsid w:val="00783EBF"/>
    <w:rsid w:val="007841E5"/>
    <w:rsid w:val="00784F3E"/>
    <w:rsid w:val="00785709"/>
    <w:rsid w:val="007A0919"/>
    <w:rsid w:val="007A21DE"/>
    <w:rsid w:val="007A4962"/>
    <w:rsid w:val="007B3415"/>
    <w:rsid w:val="007B4863"/>
    <w:rsid w:val="007B66CF"/>
    <w:rsid w:val="007D4A8D"/>
    <w:rsid w:val="007E1A3F"/>
    <w:rsid w:val="007E4928"/>
    <w:rsid w:val="007E4C19"/>
    <w:rsid w:val="007E5D2C"/>
    <w:rsid w:val="007F4DDE"/>
    <w:rsid w:val="007F5BE2"/>
    <w:rsid w:val="00807581"/>
    <w:rsid w:val="008146C4"/>
    <w:rsid w:val="00820DD8"/>
    <w:rsid w:val="00824999"/>
    <w:rsid w:val="00834B41"/>
    <w:rsid w:val="008400A5"/>
    <w:rsid w:val="00843BD3"/>
    <w:rsid w:val="00851C04"/>
    <w:rsid w:val="00851C23"/>
    <w:rsid w:val="0085270A"/>
    <w:rsid w:val="00856C03"/>
    <w:rsid w:val="00861B6B"/>
    <w:rsid w:val="00866169"/>
    <w:rsid w:val="008779DF"/>
    <w:rsid w:val="00881C5E"/>
    <w:rsid w:val="00883FA4"/>
    <w:rsid w:val="00885141"/>
    <w:rsid w:val="008938F1"/>
    <w:rsid w:val="00894FB8"/>
    <w:rsid w:val="008A08E2"/>
    <w:rsid w:val="008A1AEE"/>
    <w:rsid w:val="008A6F3A"/>
    <w:rsid w:val="008B28C5"/>
    <w:rsid w:val="008B5F77"/>
    <w:rsid w:val="008C7EAB"/>
    <w:rsid w:val="008D44DA"/>
    <w:rsid w:val="008F3888"/>
    <w:rsid w:val="008F4DDB"/>
    <w:rsid w:val="008F7AB4"/>
    <w:rsid w:val="00901AF8"/>
    <w:rsid w:val="00910763"/>
    <w:rsid w:val="009201D8"/>
    <w:rsid w:val="00920B54"/>
    <w:rsid w:val="009224E4"/>
    <w:rsid w:val="00922726"/>
    <w:rsid w:val="009300F8"/>
    <w:rsid w:val="00937297"/>
    <w:rsid w:val="00940E15"/>
    <w:rsid w:val="00943BCD"/>
    <w:rsid w:val="00950EAC"/>
    <w:rsid w:val="00956052"/>
    <w:rsid w:val="009569F2"/>
    <w:rsid w:val="00956B1A"/>
    <w:rsid w:val="0096399A"/>
    <w:rsid w:val="00982B4E"/>
    <w:rsid w:val="00995B72"/>
    <w:rsid w:val="009A4AC5"/>
    <w:rsid w:val="009A61E6"/>
    <w:rsid w:val="009B2383"/>
    <w:rsid w:val="009C0422"/>
    <w:rsid w:val="009C1504"/>
    <w:rsid w:val="009D1ABD"/>
    <w:rsid w:val="009D5836"/>
    <w:rsid w:val="009E24C9"/>
    <w:rsid w:val="009E7619"/>
    <w:rsid w:val="009F2278"/>
    <w:rsid w:val="009F44CC"/>
    <w:rsid w:val="009F59C4"/>
    <w:rsid w:val="00A011BF"/>
    <w:rsid w:val="00A05D84"/>
    <w:rsid w:val="00A1645A"/>
    <w:rsid w:val="00A20558"/>
    <w:rsid w:val="00A364BB"/>
    <w:rsid w:val="00A40519"/>
    <w:rsid w:val="00A50651"/>
    <w:rsid w:val="00A66145"/>
    <w:rsid w:val="00A847DA"/>
    <w:rsid w:val="00A866C7"/>
    <w:rsid w:val="00A92D98"/>
    <w:rsid w:val="00A94AAD"/>
    <w:rsid w:val="00A957BB"/>
    <w:rsid w:val="00A97884"/>
    <w:rsid w:val="00A97DA9"/>
    <w:rsid w:val="00AA01DD"/>
    <w:rsid w:val="00AA2774"/>
    <w:rsid w:val="00AB1DA6"/>
    <w:rsid w:val="00AB2BB4"/>
    <w:rsid w:val="00AC1B05"/>
    <w:rsid w:val="00AC3A0C"/>
    <w:rsid w:val="00AE1E19"/>
    <w:rsid w:val="00AE64CC"/>
    <w:rsid w:val="00AF451D"/>
    <w:rsid w:val="00B01041"/>
    <w:rsid w:val="00B0735D"/>
    <w:rsid w:val="00B152E0"/>
    <w:rsid w:val="00B20565"/>
    <w:rsid w:val="00B32014"/>
    <w:rsid w:val="00B35A7F"/>
    <w:rsid w:val="00B37992"/>
    <w:rsid w:val="00B42229"/>
    <w:rsid w:val="00B50413"/>
    <w:rsid w:val="00B52738"/>
    <w:rsid w:val="00B53086"/>
    <w:rsid w:val="00B560D1"/>
    <w:rsid w:val="00B56E33"/>
    <w:rsid w:val="00B62686"/>
    <w:rsid w:val="00B702FF"/>
    <w:rsid w:val="00B84D29"/>
    <w:rsid w:val="00B93567"/>
    <w:rsid w:val="00BA0547"/>
    <w:rsid w:val="00BA1EA0"/>
    <w:rsid w:val="00BA42B9"/>
    <w:rsid w:val="00BB7D83"/>
    <w:rsid w:val="00BC171A"/>
    <w:rsid w:val="00BC2E54"/>
    <w:rsid w:val="00BC336C"/>
    <w:rsid w:val="00BD568A"/>
    <w:rsid w:val="00BD7A1C"/>
    <w:rsid w:val="00BF6886"/>
    <w:rsid w:val="00C02E5C"/>
    <w:rsid w:val="00C17563"/>
    <w:rsid w:val="00C22AD8"/>
    <w:rsid w:val="00C233B2"/>
    <w:rsid w:val="00C2488E"/>
    <w:rsid w:val="00C316F2"/>
    <w:rsid w:val="00C466E9"/>
    <w:rsid w:val="00C54118"/>
    <w:rsid w:val="00C60BAB"/>
    <w:rsid w:val="00C627C4"/>
    <w:rsid w:val="00C81EBE"/>
    <w:rsid w:val="00C856B1"/>
    <w:rsid w:val="00C92DE3"/>
    <w:rsid w:val="00C942B8"/>
    <w:rsid w:val="00C9618A"/>
    <w:rsid w:val="00CA0861"/>
    <w:rsid w:val="00CA40F4"/>
    <w:rsid w:val="00CA42BC"/>
    <w:rsid w:val="00CB0889"/>
    <w:rsid w:val="00CB2713"/>
    <w:rsid w:val="00CB690D"/>
    <w:rsid w:val="00CC0EAD"/>
    <w:rsid w:val="00CC32B4"/>
    <w:rsid w:val="00CC66E7"/>
    <w:rsid w:val="00CD6174"/>
    <w:rsid w:val="00CD663A"/>
    <w:rsid w:val="00CD7B30"/>
    <w:rsid w:val="00CE3249"/>
    <w:rsid w:val="00CE426F"/>
    <w:rsid w:val="00D066EF"/>
    <w:rsid w:val="00D110D2"/>
    <w:rsid w:val="00D11507"/>
    <w:rsid w:val="00D116B4"/>
    <w:rsid w:val="00D15B41"/>
    <w:rsid w:val="00D1778D"/>
    <w:rsid w:val="00D25816"/>
    <w:rsid w:val="00D26924"/>
    <w:rsid w:val="00D35424"/>
    <w:rsid w:val="00D45E10"/>
    <w:rsid w:val="00D53511"/>
    <w:rsid w:val="00D61328"/>
    <w:rsid w:val="00D645B8"/>
    <w:rsid w:val="00D64B12"/>
    <w:rsid w:val="00D678D0"/>
    <w:rsid w:val="00D704B2"/>
    <w:rsid w:val="00D7404F"/>
    <w:rsid w:val="00D740F2"/>
    <w:rsid w:val="00D85F90"/>
    <w:rsid w:val="00D86C50"/>
    <w:rsid w:val="00D919E1"/>
    <w:rsid w:val="00DB438E"/>
    <w:rsid w:val="00DD2C9A"/>
    <w:rsid w:val="00DD33BF"/>
    <w:rsid w:val="00DD75F8"/>
    <w:rsid w:val="00DD7F39"/>
    <w:rsid w:val="00DE359F"/>
    <w:rsid w:val="00DE4FEC"/>
    <w:rsid w:val="00DE70AB"/>
    <w:rsid w:val="00DF1C24"/>
    <w:rsid w:val="00DF6559"/>
    <w:rsid w:val="00E01049"/>
    <w:rsid w:val="00E017B8"/>
    <w:rsid w:val="00E038A5"/>
    <w:rsid w:val="00E04B3E"/>
    <w:rsid w:val="00E07191"/>
    <w:rsid w:val="00E1614C"/>
    <w:rsid w:val="00E21183"/>
    <w:rsid w:val="00E22184"/>
    <w:rsid w:val="00E24A3E"/>
    <w:rsid w:val="00E25A8C"/>
    <w:rsid w:val="00E279C9"/>
    <w:rsid w:val="00E32FE9"/>
    <w:rsid w:val="00E50748"/>
    <w:rsid w:val="00E55C2A"/>
    <w:rsid w:val="00E62B2A"/>
    <w:rsid w:val="00E62CD3"/>
    <w:rsid w:val="00E63DA0"/>
    <w:rsid w:val="00E64B98"/>
    <w:rsid w:val="00E64DDC"/>
    <w:rsid w:val="00E73D8C"/>
    <w:rsid w:val="00E7657F"/>
    <w:rsid w:val="00E76713"/>
    <w:rsid w:val="00E807B3"/>
    <w:rsid w:val="00E810C4"/>
    <w:rsid w:val="00E83EE1"/>
    <w:rsid w:val="00E8474F"/>
    <w:rsid w:val="00E84886"/>
    <w:rsid w:val="00E85D11"/>
    <w:rsid w:val="00E903D6"/>
    <w:rsid w:val="00E9066D"/>
    <w:rsid w:val="00EA3A0C"/>
    <w:rsid w:val="00EA53A0"/>
    <w:rsid w:val="00EB3065"/>
    <w:rsid w:val="00EB44EB"/>
    <w:rsid w:val="00ED17E5"/>
    <w:rsid w:val="00ED2C15"/>
    <w:rsid w:val="00ED78F5"/>
    <w:rsid w:val="00EE3FE5"/>
    <w:rsid w:val="00EF0805"/>
    <w:rsid w:val="00F13E66"/>
    <w:rsid w:val="00F17ACC"/>
    <w:rsid w:val="00F21CF4"/>
    <w:rsid w:val="00F25191"/>
    <w:rsid w:val="00F2583F"/>
    <w:rsid w:val="00F278BB"/>
    <w:rsid w:val="00F31381"/>
    <w:rsid w:val="00F35742"/>
    <w:rsid w:val="00F43669"/>
    <w:rsid w:val="00F56342"/>
    <w:rsid w:val="00F61649"/>
    <w:rsid w:val="00F61BE9"/>
    <w:rsid w:val="00F6473B"/>
    <w:rsid w:val="00F67876"/>
    <w:rsid w:val="00F67968"/>
    <w:rsid w:val="00F83905"/>
    <w:rsid w:val="00F97A29"/>
    <w:rsid w:val="00FB0A8B"/>
    <w:rsid w:val="00FB1FFF"/>
    <w:rsid w:val="00FB45AA"/>
    <w:rsid w:val="00FB638C"/>
    <w:rsid w:val="00FC3995"/>
    <w:rsid w:val="00FC3FF9"/>
    <w:rsid w:val="00FD3D4F"/>
    <w:rsid w:val="00FE0C5C"/>
    <w:rsid w:val="00FE23B5"/>
    <w:rsid w:val="00FF24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2381"/>
  <w15:chartTrackingRefBased/>
  <w15:docId w15:val="{0F44A6F1-FBBA-442E-BED4-EECDB48D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E7"/>
    <w:rPr>
      <w:lang w:val="en-GB"/>
    </w:rPr>
  </w:style>
  <w:style w:type="paragraph" w:styleId="Heading4">
    <w:name w:val="heading 4"/>
    <w:basedOn w:val="Normal"/>
    <w:link w:val="Heading4Char"/>
    <w:uiPriority w:val="9"/>
    <w:qFormat/>
    <w:rsid w:val="005A5D07"/>
    <w:pPr>
      <w:spacing w:before="100" w:beforeAutospacing="1" w:after="100" w:afterAutospacing="1" w:line="240" w:lineRule="auto"/>
      <w:outlineLvl w:val="3"/>
    </w:pPr>
    <w:rPr>
      <w:rFonts w:ascii="Tahoma" w:eastAsia="Times New Roman" w:hAnsi="Tahoma" w:cs="Tahoma"/>
      <w:b/>
      <w:bCs/>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5D07"/>
    <w:rPr>
      <w:rFonts w:ascii="Tahoma" w:eastAsia="Times New Roman" w:hAnsi="Tahoma" w:cs="Tahoma"/>
      <w:b/>
      <w:bCs/>
      <w:sz w:val="24"/>
      <w:szCs w:val="24"/>
      <w:lang w:bidi="th-TH"/>
    </w:rPr>
  </w:style>
  <w:style w:type="paragraph" w:styleId="BalloonText">
    <w:name w:val="Balloon Text"/>
    <w:basedOn w:val="Normal"/>
    <w:link w:val="BalloonTextChar"/>
    <w:uiPriority w:val="99"/>
    <w:semiHidden/>
    <w:unhideWhenUsed/>
    <w:rsid w:val="005A5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07"/>
    <w:rPr>
      <w:rFonts w:ascii="Segoe UI" w:hAnsi="Segoe UI" w:cs="Segoe UI"/>
      <w:sz w:val="18"/>
      <w:szCs w:val="18"/>
      <w:lang w:val="en-GB"/>
    </w:rPr>
  </w:style>
  <w:style w:type="table" w:customStyle="1" w:styleId="2">
    <w:name w:val="2"/>
    <w:basedOn w:val="TableNormal"/>
    <w:rsid w:val="005A5D07"/>
    <w:pPr>
      <w:spacing w:after="0" w:line="240" w:lineRule="auto"/>
    </w:pPr>
    <w:rPr>
      <w:rFonts w:ascii="Calibri" w:eastAsia="Calibri" w:hAnsi="Calibri" w:cs="Calibri"/>
      <w:lang w:bidi="th-TH"/>
    </w:rPr>
    <w:tblPr>
      <w:tblStyleRowBandSize w:val="1"/>
      <w:tblStyleColBandSize w:val="1"/>
    </w:tblPr>
  </w:style>
  <w:style w:type="character" w:styleId="CommentReference">
    <w:name w:val="annotation reference"/>
    <w:basedOn w:val="DefaultParagraphFont"/>
    <w:uiPriority w:val="99"/>
    <w:semiHidden/>
    <w:unhideWhenUsed/>
    <w:rsid w:val="005A5D07"/>
    <w:rPr>
      <w:sz w:val="16"/>
      <w:szCs w:val="16"/>
    </w:rPr>
  </w:style>
  <w:style w:type="paragraph" w:styleId="CommentText">
    <w:name w:val="annotation text"/>
    <w:basedOn w:val="Normal"/>
    <w:link w:val="CommentTextChar"/>
    <w:uiPriority w:val="99"/>
    <w:unhideWhenUsed/>
    <w:rsid w:val="005A5D07"/>
    <w:pPr>
      <w:spacing w:line="240" w:lineRule="auto"/>
    </w:pPr>
    <w:rPr>
      <w:rFonts w:ascii="Calibri" w:eastAsia="Calibri" w:hAnsi="Calibri" w:cs="Angsana New"/>
      <w:sz w:val="20"/>
      <w:szCs w:val="25"/>
      <w:lang w:val="en-US" w:bidi="th-TH"/>
    </w:rPr>
  </w:style>
  <w:style w:type="character" w:customStyle="1" w:styleId="CommentTextChar">
    <w:name w:val="Comment Text Char"/>
    <w:basedOn w:val="DefaultParagraphFont"/>
    <w:link w:val="CommentText"/>
    <w:uiPriority w:val="99"/>
    <w:rsid w:val="005A5D07"/>
    <w:rPr>
      <w:rFonts w:ascii="Calibri" w:eastAsia="Calibri" w:hAnsi="Calibri" w:cs="Angsana New"/>
      <w:sz w:val="20"/>
      <w:szCs w:val="25"/>
      <w:lang w:bidi="th-TH"/>
    </w:rPr>
  </w:style>
  <w:style w:type="paragraph" w:styleId="Header">
    <w:name w:val="header"/>
    <w:basedOn w:val="Normal"/>
    <w:link w:val="HeaderChar"/>
    <w:uiPriority w:val="99"/>
    <w:unhideWhenUsed/>
    <w:rsid w:val="005A5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07"/>
    <w:rPr>
      <w:lang w:val="en-GB"/>
    </w:rPr>
  </w:style>
  <w:style w:type="paragraph" w:styleId="Footer">
    <w:name w:val="footer"/>
    <w:basedOn w:val="Normal"/>
    <w:link w:val="FooterChar"/>
    <w:uiPriority w:val="99"/>
    <w:unhideWhenUsed/>
    <w:rsid w:val="005A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07"/>
    <w:rPr>
      <w:lang w:val="en-GB"/>
    </w:rPr>
  </w:style>
  <w:style w:type="paragraph" w:styleId="ListParagraph">
    <w:name w:val="List Paragraph"/>
    <w:basedOn w:val="Normal"/>
    <w:uiPriority w:val="34"/>
    <w:qFormat/>
    <w:rsid w:val="005A5D07"/>
    <w:pPr>
      <w:ind w:left="720"/>
      <w:contextualSpacing/>
    </w:pPr>
  </w:style>
  <w:style w:type="paragraph" w:styleId="FootnoteText">
    <w:name w:val="footnote text"/>
    <w:basedOn w:val="Normal"/>
    <w:link w:val="FootnoteTextChar"/>
    <w:uiPriority w:val="99"/>
    <w:unhideWhenUsed/>
    <w:rsid w:val="005A5D07"/>
    <w:pPr>
      <w:spacing w:after="0" w:line="240" w:lineRule="auto"/>
    </w:pPr>
    <w:rPr>
      <w:sz w:val="20"/>
      <w:szCs w:val="20"/>
    </w:rPr>
  </w:style>
  <w:style w:type="character" w:customStyle="1" w:styleId="FootnoteTextChar">
    <w:name w:val="Footnote Text Char"/>
    <w:basedOn w:val="DefaultParagraphFont"/>
    <w:link w:val="FootnoteText"/>
    <w:uiPriority w:val="99"/>
    <w:rsid w:val="005A5D07"/>
    <w:rPr>
      <w:sz w:val="20"/>
      <w:szCs w:val="20"/>
      <w:lang w:val="en-GB"/>
    </w:rPr>
  </w:style>
  <w:style w:type="character" w:styleId="FootnoteReference">
    <w:name w:val="footnote reference"/>
    <w:aliases w:val="4_G,Footnote Text1,ftref,16 Point,Superscript 6 Point,Superscript 6 Point + 11 pt,Appel note de bas de page,Fago Fu?notenzeichen,Fago Fußnotenzeichen,Fago Fuﬂnotenzeichen,Footnote number,Footnote text,Footnotes refss,Ref,fr,number"/>
    <w:link w:val="BVIfnr"/>
    <w:uiPriority w:val="99"/>
    <w:qFormat/>
    <w:rsid w:val="005A5D07"/>
    <w:rPr>
      <w:rFonts w:ascii="Arial" w:hAnsi="Arial"/>
      <w:sz w:val="18"/>
      <w:vertAlign w:val="superscript"/>
    </w:rPr>
  </w:style>
  <w:style w:type="paragraph" w:customStyle="1" w:styleId="BVIfnr">
    <w:name w:val="BVI fnr Знак"/>
    <w:aliases w:val="BVI fnr Car Car Car Car Char Знак,BVI fnr Car Car Car Car Знак,BVI fnr Car Car Char Знак,BVI fnr Car Car Знак,BVI fnr Car Char Знак,BVI fnr Car Знак,BVI fnr Char Знак"/>
    <w:basedOn w:val="Normal"/>
    <w:link w:val="FootnoteReference"/>
    <w:uiPriority w:val="99"/>
    <w:rsid w:val="005A5D07"/>
    <w:pPr>
      <w:spacing w:line="240" w:lineRule="exact"/>
    </w:pPr>
    <w:rPr>
      <w:rFonts w:ascii="Arial" w:hAnsi="Arial"/>
      <w:sz w:val="18"/>
      <w:vertAlign w:val="superscript"/>
      <w:lang w:val="en-US"/>
    </w:rPr>
  </w:style>
  <w:style w:type="paragraph" w:styleId="CommentSubject">
    <w:name w:val="annotation subject"/>
    <w:basedOn w:val="CommentText"/>
    <w:next w:val="CommentText"/>
    <w:link w:val="CommentSubjectChar"/>
    <w:uiPriority w:val="99"/>
    <w:semiHidden/>
    <w:unhideWhenUsed/>
    <w:rsid w:val="005A5D07"/>
    <w:rPr>
      <w:rFonts w:asciiTheme="minorHAnsi" w:eastAsiaTheme="minorHAnsi" w:hAnsiTheme="minorHAnsi" w:cstheme="minorBidi"/>
      <w:b/>
      <w:bCs/>
      <w:szCs w:val="20"/>
      <w:lang w:val="en-GB" w:bidi="ar-SA"/>
    </w:rPr>
  </w:style>
  <w:style w:type="character" w:customStyle="1" w:styleId="CommentSubjectChar">
    <w:name w:val="Comment Subject Char"/>
    <w:basedOn w:val="CommentTextChar"/>
    <w:link w:val="CommentSubject"/>
    <w:uiPriority w:val="99"/>
    <w:semiHidden/>
    <w:rsid w:val="005A5D07"/>
    <w:rPr>
      <w:rFonts w:ascii="Calibri" w:eastAsia="Calibri" w:hAnsi="Calibri" w:cs="Angsana New"/>
      <w:b/>
      <w:bCs/>
      <w:sz w:val="20"/>
      <w:szCs w:val="20"/>
      <w:lang w:val="en-GB" w:bidi="th-TH"/>
    </w:rPr>
  </w:style>
  <w:style w:type="character" w:styleId="Hyperlink">
    <w:name w:val="Hyperlink"/>
    <w:basedOn w:val="DefaultParagraphFont"/>
    <w:uiPriority w:val="99"/>
    <w:unhideWhenUsed/>
    <w:rsid w:val="005A5D07"/>
    <w:rPr>
      <w:color w:val="0563C1" w:themeColor="hyperlink"/>
      <w:u w:val="single"/>
    </w:rPr>
  </w:style>
  <w:style w:type="character" w:styleId="UnresolvedMention">
    <w:name w:val="Unresolved Mention"/>
    <w:basedOn w:val="DefaultParagraphFont"/>
    <w:uiPriority w:val="99"/>
    <w:semiHidden/>
    <w:unhideWhenUsed/>
    <w:rsid w:val="005A5D07"/>
    <w:rPr>
      <w:color w:val="605E5C"/>
      <w:shd w:val="clear" w:color="auto" w:fill="E1DFDD"/>
    </w:rPr>
  </w:style>
  <w:style w:type="paragraph" w:styleId="PlainText">
    <w:name w:val="Plain Text"/>
    <w:basedOn w:val="Normal"/>
    <w:link w:val="PlainTextChar"/>
    <w:uiPriority w:val="99"/>
    <w:unhideWhenUsed/>
    <w:rsid w:val="005A5D0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5A5D07"/>
    <w:rPr>
      <w:rFonts w:ascii="Calibri" w:hAnsi="Calibri"/>
      <w:szCs w:val="21"/>
    </w:rPr>
  </w:style>
  <w:style w:type="paragraph" w:styleId="NormalWeb">
    <w:name w:val="Normal (Web)"/>
    <w:basedOn w:val="Normal"/>
    <w:uiPriority w:val="99"/>
    <w:semiHidden/>
    <w:unhideWhenUsed/>
    <w:rsid w:val="005A5D07"/>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customStyle="1" w:styleId="Default">
    <w:name w:val="Default"/>
    <w:rsid w:val="005A5D07"/>
    <w:pPr>
      <w:autoSpaceDE w:val="0"/>
      <w:autoSpaceDN w:val="0"/>
      <w:adjustRightInd w:val="0"/>
      <w:spacing w:after="0" w:line="240" w:lineRule="auto"/>
    </w:pPr>
    <w:rPr>
      <w:rFonts w:ascii="Times New Roman" w:hAnsi="Times New Roman" w:cs="Times New Roman"/>
      <w:color w:val="000000"/>
      <w:sz w:val="24"/>
      <w:szCs w:val="24"/>
      <w:lang w:bidi="th-TH"/>
    </w:rPr>
  </w:style>
  <w:style w:type="table" w:styleId="TableGrid">
    <w:name w:val="Table Grid"/>
    <w:basedOn w:val="TableNormal"/>
    <w:uiPriority w:val="39"/>
    <w:rsid w:val="005A5D0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5A5D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unhideWhenUsed/>
    <w:rsid w:val="005A5D07"/>
    <w:pPr>
      <w:spacing w:after="0" w:line="240" w:lineRule="auto"/>
    </w:pPr>
    <w:rPr>
      <w:sz w:val="20"/>
      <w:szCs w:val="25"/>
      <w:lang w:val="en-US" w:bidi="th-TH"/>
    </w:rPr>
  </w:style>
  <w:style w:type="character" w:customStyle="1" w:styleId="EndnoteTextChar">
    <w:name w:val="Endnote Text Char"/>
    <w:basedOn w:val="DefaultParagraphFont"/>
    <w:link w:val="EndnoteText"/>
    <w:uiPriority w:val="99"/>
    <w:rsid w:val="005A5D07"/>
    <w:rPr>
      <w:sz w:val="20"/>
      <w:szCs w:val="25"/>
      <w:lang w:bidi="th-TH"/>
    </w:rPr>
  </w:style>
  <w:style w:type="character" w:styleId="EndnoteReference">
    <w:name w:val="endnote reference"/>
    <w:basedOn w:val="DefaultParagraphFont"/>
    <w:uiPriority w:val="99"/>
    <w:semiHidden/>
    <w:unhideWhenUsed/>
    <w:rsid w:val="005A5D07"/>
    <w:rPr>
      <w:sz w:val="32"/>
      <w:szCs w:val="32"/>
      <w:vertAlign w:val="superscript"/>
    </w:rPr>
  </w:style>
  <w:style w:type="character" w:styleId="FollowedHyperlink">
    <w:name w:val="FollowedHyperlink"/>
    <w:basedOn w:val="DefaultParagraphFont"/>
    <w:uiPriority w:val="99"/>
    <w:semiHidden/>
    <w:unhideWhenUsed/>
    <w:rsid w:val="005A5D07"/>
    <w:rPr>
      <w:color w:val="954F72" w:themeColor="followedHyperlink"/>
      <w:u w:val="single"/>
    </w:rPr>
  </w:style>
  <w:style w:type="character" w:customStyle="1" w:styleId="highlight">
    <w:name w:val="highlight"/>
    <w:basedOn w:val="DefaultParagraphFont"/>
    <w:rsid w:val="00A40519"/>
  </w:style>
  <w:style w:type="paragraph" w:styleId="Revision">
    <w:name w:val="Revision"/>
    <w:hidden/>
    <w:uiPriority w:val="99"/>
    <w:semiHidden/>
    <w:rsid w:val="001F25F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47855">
      <w:bodyDiv w:val="1"/>
      <w:marLeft w:val="0"/>
      <w:marRight w:val="0"/>
      <w:marTop w:val="0"/>
      <w:marBottom w:val="0"/>
      <w:divBdr>
        <w:top w:val="none" w:sz="0" w:space="0" w:color="auto"/>
        <w:left w:val="none" w:sz="0" w:space="0" w:color="auto"/>
        <w:bottom w:val="none" w:sz="0" w:space="0" w:color="auto"/>
        <w:right w:val="none" w:sz="0" w:space="0" w:color="auto"/>
      </w:divBdr>
    </w:div>
    <w:div w:id="665329781">
      <w:bodyDiv w:val="1"/>
      <w:marLeft w:val="0"/>
      <w:marRight w:val="0"/>
      <w:marTop w:val="0"/>
      <w:marBottom w:val="0"/>
      <w:divBdr>
        <w:top w:val="none" w:sz="0" w:space="0" w:color="auto"/>
        <w:left w:val="none" w:sz="0" w:space="0" w:color="auto"/>
        <w:bottom w:val="none" w:sz="0" w:space="0" w:color="auto"/>
        <w:right w:val="none" w:sz="0" w:space="0" w:color="auto"/>
      </w:divBdr>
    </w:div>
    <w:div w:id="1555774567">
      <w:bodyDiv w:val="1"/>
      <w:marLeft w:val="0"/>
      <w:marRight w:val="0"/>
      <w:marTop w:val="0"/>
      <w:marBottom w:val="0"/>
      <w:divBdr>
        <w:top w:val="none" w:sz="0" w:space="0" w:color="auto"/>
        <w:left w:val="none" w:sz="0" w:space="0" w:color="auto"/>
        <w:bottom w:val="none" w:sz="0" w:space="0" w:color="auto"/>
        <w:right w:val="none" w:sz="0" w:space="0" w:color="auto"/>
      </w:divBdr>
    </w:div>
    <w:div w:id="19132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raj.sabur@un.org" TargetMode="External"/><Relationship Id="rId13" Type="http://schemas.openxmlformats.org/officeDocument/2006/relationships/hyperlink" Target="mailto:chomsiri.tirapornvitoon@un.org"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alchin@u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chapon.nimitkulpon@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kraj.sabur@un.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unirat.budsayaplakorn@un.org" TargetMode="External"/><Relationship Id="rId14" Type="http://schemas.openxmlformats.org/officeDocument/2006/relationships/image" Target="media/image1.png"/><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s://www.benarnews.org/english/news/thai/deep-south-peace-talks-02032021150146.html" TargetMode="External"/><Relationship Id="rId3" Type="http://schemas.openxmlformats.org/officeDocument/2006/relationships/hyperlink" Target="http://www.dindeng.com/thai-imperialism-and-colonisation/" TargetMode="External"/><Relationship Id="rId7" Type="http://schemas.openxmlformats.org/officeDocument/2006/relationships/hyperlink" Target="https://prachatai.com/english/node/7061" TargetMode="External"/><Relationship Id="rId2" Type="http://schemas.openxmlformats.org/officeDocument/2006/relationships/hyperlink" Target="https://www.worldbank.org/en/news/press-release/2020/03/03/thailands-poverty-on-the-rise-amid-slowing-economic-growth" TargetMode="External"/><Relationship Id="rId1" Type="http://schemas.openxmlformats.org/officeDocument/2006/relationships/hyperlink" Target="https://www.eiu.com/n/campaigns/democracy-index-2020/" TargetMode="External"/><Relationship Id="rId6" Type="http://schemas.openxmlformats.org/officeDocument/2006/relationships/hyperlink" Target="https://undp-asia-pacific.shorthandstories.com/---media-matters--for-minorities/index.html" TargetMode="External"/><Relationship Id="rId5" Type="http://schemas.openxmlformats.org/officeDocument/2006/relationships/hyperlink" Target="https://tbinternet.ohchr.org/Treaties/CCPR/Shared%20Documents/THA/INT_CCPR_ICO_THA_23570_E.pdf" TargetMode="External"/><Relationship Id="rId4" Type="http://schemas.openxmlformats.org/officeDocument/2006/relationships/hyperlink" Target="https://www.nationthailand.com/news/30355577" TargetMode="External"/><Relationship Id="rId9" Type="http://schemas.openxmlformats.org/officeDocument/2006/relationships/hyperlink" Target="https://www.statista.com/statistics/975067/internet-penetration-rate-in-thai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2021-02-17T11:00:00+00:00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2021-02-15T05:00:00+00:00</Document_x0020_Coverage_x0020_Period_x0020_Start_x0020_Date>
    <Document_x0020_Coverage_x0020_Period_x0020_End_x0020_Date xmlns="f1161f5b-24a3-4c2d-bc81-44cb9325e8ee">2021-03-31T04:00:00+00:00</Document_x0020_Coverage_x0020_Period_x0020_End_x0020_Date>
    <Project_x0020_Number xmlns="f1161f5b-24a3-4c2d-bc81-44cb9325e8ee" xsi:nil="true"/>
    <Project_x0020_Manager xmlns="f1161f5b-24a3-4c2d-bc81-44cb9325e8ee" xsi:nil="true"/>
    <TaxCatchAll xmlns="1ed4137b-41b2-488b-8250-6d369ec27664">
      <Value>1110</Value>
      <Value>1668</Value>
      <Value>1</Value>
      <Value>763</Value>
    </TaxCatchAll>
    <c4e2ab2cc9354bbf9064eeb465a566ea xmlns="1ed4137b-41b2-488b-8250-6d369ec27664">
      <Terms xmlns="http://schemas.microsoft.com/office/infopath/2007/PartnerControls"/>
    </c4e2ab2cc9354bbf9064eeb465a566ea>
    <UndpProjectNo xmlns="1ed4137b-41b2-488b-8250-6d369ec27664">00133403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ATLASPDC-4-130715</_dlc_DocId>
    <_dlc_DocIdUrl xmlns="f1161f5b-24a3-4c2d-bc81-44cb9325e8ee">
      <Url>https://info.undp.org/docs/pdc/_layouts/DocIdRedir.aspx?ID=ATLASPDC-4-130715</Url>
      <Description>ATLASPDC-4-130715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9091E4D-D637-4BDE-8813-0F5CFABED90B}">
  <ds:schemaRefs>
    <ds:schemaRef ds:uri="http://schemas.openxmlformats.org/officeDocument/2006/bibliography"/>
  </ds:schemaRefs>
</ds:datastoreItem>
</file>

<file path=customXml/itemProps2.xml><?xml version="1.0" encoding="utf-8"?>
<ds:datastoreItem xmlns:ds="http://schemas.openxmlformats.org/officeDocument/2006/customXml" ds:itemID="{2FDD8595-94B2-49B0-9181-66B9E86CCCED}"/>
</file>

<file path=customXml/itemProps3.xml><?xml version="1.0" encoding="utf-8"?>
<ds:datastoreItem xmlns:ds="http://schemas.openxmlformats.org/officeDocument/2006/customXml" ds:itemID="{B33279EC-CEB8-468A-BB12-A741D5E3812E}"/>
</file>

<file path=customXml/itemProps4.xml><?xml version="1.0" encoding="utf-8"?>
<ds:datastoreItem xmlns:ds="http://schemas.openxmlformats.org/officeDocument/2006/customXml" ds:itemID="{235EEC31-0692-4921-A193-984C993AA988}"/>
</file>

<file path=customXml/itemProps5.xml><?xml version="1.0" encoding="utf-8"?>
<ds:datastoreItem xmlns:ds="http://schemas.openxmlformats.org/officeDocument/2006/customXml" ds:itemID="{DFB189E1-44DB-4834-9641-84AF612CF955}"/>
</file>

<file path=customXml/itemProps6.xml><?xml version="1.0" encoding="utf-8"?>
<ds:datastoreItem xmlns:ds="http://schemas.openxmlformats.org/officeDocument/2006/customXml" ds:itemID="{C65D1E18-FE47-42AF-B3F0-1CA8F4620EB0}"/>
</file>

<file path=docProps/app.xml><?xml version="1.0" encoding="utf-8"?>
<Properties xmlns="http://schemas.openxmlformats.org/officeDocument/2006/extended-properties" xmlns:vt="http://schemas.openxmlformats.org/officeDocument/2006/docPropsVTypes">
  <Template>Normal</Template>
  <TotalTime>1</TotalTime>
  <Pages>19</Pages>
  <Words>8691</Words>
  <Characters>49539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Submission</dc:title>
  <dc:subject/>
  <dc:creator>Tim Alchin</dc:creator>
  <cp:keywords/>
  <dc:description/>
  <cp:lastModifiedBy>Tim Alchin</cp:lastModifiedBy>
  <cp:revision>2</cp:revision>
  <dcterms:created xsi:type="dcterms:W3CDTF">2021-02-15T11:04:00Z</dcterms:created>
  <dcterms:modified xsi:type="dcterms:W3CDTF">2021-02-15T11:04:00Z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1668;#THA|110e701d-8748-4755-94fe-b081ad505322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91bbe2c9-a193-4378-aa1e-01aaed46506b</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